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360"/>
      </w:tblGrid>
      <w:tr w:rsidR="007B6286" w:rsidRPr="007B6286" w:rsidTr="007B6286">
        <w:trPr>
          <w:tblCellSpacing w:w="0" w:type="dxa"/>
        </w:trPr>
        <w:tc>
          <w:tcPr>
            <w:tcW w:w="0" w:type="auto"/>
            <w:shd w:val="clear" w:color="auto" w:fill="EEF3FA"/>
            <w:vAlign w:val="center"/>
            <w:hideMark/>
          </w:tcPr>
          <w:tbl>
            <w:tblPr>
              <w:tblW w:w="9600" w:type="dxa"/>
              <w:jc w:val="center"/>
              <w:tblCellSpacing w:w="0" w:type="dxa"/>
              <w:tblCellMar>
                <w:left w:w="0" w:type="dxa"/>
                <w:right w:w="0" w:type="dxa"/>
              </w:tblCellMar>
              <w:tblLook w:val="04A0" w:firstRow="1" w:lastRow="0" w:firstColumn="1" w:lastColumn="0" w:noHBand="0" w:noVBand="1"/>
            </w:tblPr>
            <w:tblGrid>
              <w:gridCol w:w="9360"/>
            </w:tblGrid>
            <w:tr w:rsidR="007B6286" w:rsidRPr="007B6286">
              <w:trPr>
                <w:tblCellSpacing w:w="0" w:type="dxa"/>
                <w:jc w:val="center"/>
              </w:trPr>
              <w:tc>
                <w:tcPr>
                  <w:tcW w:w="9600" w:type="dxa"/>
                  <w:vAlign w:val="center"/>
                  <w:hideMark/>
                </w:tcPr>
                <w:tbl>
                  <w:tblPr>
                    <w:tblW w:w="9600" w:type="dxa"/>
                    <w:tblCellSpacing w:w="0" w:type="dxa"/>
                    <w:tblCellMar>
                      <w:left w:w="0" w:type="dxa"/>
                      <w:right w:w="0" w:type="dxa"/>
                    </w:tblCellMar>
                    <w:tblLook w:val="04A0" w:firstRow="1" w:lastRow="0" w:firstColumn="1" w:lastColumn="0" w:noHBand="0" w:noVBand="1"/>
                  </w:tblPr>
                  <w:tblGrid>
                    <w:gridCol w:w="225"/>
                    <w:gridCol w:w="4500"/>
                    <w:gridCol w:w="150"/>
                    <w:gridCol w:w="4500"/>
                    <w:gridCol w:w="225"/>
                  </w:tblGrid>
                  <w:tr w:rsidR="007B6286" w:rsidRPr="007B6286">
                    <w:trPr>
                      <w:trHeight w:val="225"/>
                      <w:tblCellSpacing w:w="0" w:type="dxa"/>
                    </w:trPr>
                    <w:tc>
                      <w:tcPr>
                        <w:tcW w:w="225" w:type="dxa"/>
                        <w:shd w:val="clear" w:color="auto" w:fill="auto"/>
                        <w:vAlign w:val="center"/>
                        <w:hideMark/>
                      </w:tcPr>
                      <w:p w:rsidR="007B6286" w:rsidRPr="007B6286" w:rsidRDefault="007B6286" w:rsidP="007B6286">
                        <w:pPr>
                          <w:rPr>
                            <w:rFonts w:eastAsia="Times New Roman"/>
                          </w:rPr>
                        </w:pPr>
                      </w:p>
                    </w:tc>
                    <w:tc>
                      <w:tcPr>
                        <w:tcW w:w="4500" w:type="dxa"/>
                        <w:shd w:val="clear" w:color="auto" w:fill="auto"/>
                        <w:vAlign w:val="center"/>
                        <w:hideMark/>
                      </w:tcPr>
                      <w:tbl>
                        <w:tblPr>
                          <w:tblW w:w="0" w:type="auto"/>
                          <w:tblCellSpacing w:w="0" w:type="dxa"/>
                          <w:tblCellMar>
                            <w:left w:w="0" w:type="dxa"/>
                            <w:right w:w="0" w:type="dxa"/>
                          </w:tblCellMar>
                          <w:tblLook w:val="04A0" w:firstRow="1" w:lastRow="0" w:firstColumn="1" w:lastColumn="0" w:noHBand="0" w:noVBand="1"/>
                        </w:tblPr>
                        <w:tblGrid>
                          <w:gridCol w:w="4500"/>
                        </w:tblGrid>
                        <w:tr w:rsidR="007B6286" w:rsidRPr="007B6286">
                          <w:trPr>
                            <w:trHeight w:val="225"/>
                            <w:tblCellSpacing w:w="0" w:type="dxa"/>
                          </w:trPr>
                          <w:tc>
                            <w:tcPr>
                              <w:tcW w:w="4500" w:type="dxa"/>
                              <w:vAlign w:val="center"/>
                              <w:hideMark/>
                            </w:tcPr>
                            <w:p w:rsidR="007B6286" w:rsidRPr="007B6286" w:rsidRDefault="007B6286" w:rsidP="007B6286">
                              <w:pPr>
                                <w:textAlignment w:val="baseline"/>
                                <w:rPr>
                                  <w:rFonts w:ascii="Arial" w:eastAsia="Times New Roman" w:hAnsi="Arial" w:cs="Arial"/>
                                  <w:color w:val="00407D"/>
                                  <w:sz w:val="18"/>
                                  <w:szCs w:val="18"/>
                                </w:rPr>
                              </w:pPr>
                              <w:hyperlink r:id="rId5" w:tgtFrame="_blank" w:history="1">
                                <w:r w:rsidRPr="007B6286">
                                  <w:rPr>
                                    <w:rFonts w:ascii="Arial" w:eastAsia="Times New Roman" w:hAnsi="Arial" w:cs="Arial"/>
                                    <w:color w:val="00407D"/>
                                    <w:sz w:val="18"/>
                                    <w:szCs w:val="18"/>
                                    <w:u w:val="single"/>
                                  </w:rPr>
                                  <w:t>View the web version</w:t>
                                </w:r>
                              </w:hyperlink>
                            </w:p>
                          </w:tc>
                        </w:tr>
                      </w:tbl>
                      <w:p w:rsidR="007B6286" w:rsidRPr="007B6286" w:rsidRDefault="007B6286" w:rsidP="007B6286">
                        <w:pPr>
                          <w:rPr>
                            <w:rFonts w:ascii="Arial" w:eastAsia="Times New Roman" w:hAnsi="Arial" w:cs="Arial"/>
                            <w:color w:val="333333"/>
                            <w:sz w:val="18"/>
                            <w:szCs w:val="18"/>
                          </w:rPr>
                        </w:pPr>
                      </w:p>
                    </w:tc>
                    <w:tc>
                      <w:tcPr>
                        <w:tcW w:w="150" w:type="dxa"/>
                        <w:shd w:val="clear" w:color="auto" w:fill="auto"/>
                        <w:vAlign w:val="center"/>
                        <w:hideMark/>
                      </w:tcPr>
                      <w:p w:rsidR="007B6286" w:rsidRPr="007B6286" w:rsidRDefault="007B6286" w:rsidP="007B6286">
                        <w:pPr>
                          <w:rPr>
                            <w:rFonts w:eastAsia="Times New Roman"/>
                            <w:sz w:val="20"/>
                            <w:szCs w:val="20"/>
                          </w:rPr>
                        </w:pPr>
                      </w:p>
                    </w:tc>
                    <w:tc>
                      <w:tcPr>
                        <w:tcW w:w="4500" w:type="dxa"/>
                        <w:shd w:val="clear" w:color="auto" w:fill="auto"/>
                        <w:vAlign w:val="center"/>
                        <w:hideMark/>
                      </w:tcPr>
                      <w:tbl>
                        <w:tblPr>
                          <w:tblW w:w="0" w:type="auto"/>
                          <w:jc w:val="right"/>
                          <w:tblCellSpacing w:w="0" w:type="dxa"/>
                          <w:tblCellMar>
                            <w:left w:w="0" w:type="dxa"/>
                            <w:right w:w="0" w:type="dxa"/>
                          </w:tblCellMar>
                          <w:tblLook w:val="04A0" w:firstRow="1" w:lastRow="0" w:firstColumn="1" w:lastColumn="0" w:noHBand="0" w:noVBand="1"/>
                        </w:tblPr>
                        <w:tblGrid>
                          <w:gridCol w:w="4500"/>
                        </w:tblGrid>
                        <w:tr w:rsidR="007B6286" w:rsidRPr="007B6286">
                          <w:trPr>
                            <w:trHeight w:val="225"/>
                            <w:tblCellSpacing w:w="0" w:type="dxa"/>
                            <w:jc w:val="right"/>
                          </w:trPr>
                          <w:tc>
                            <w:tcPr>
                              <w:tcW w:w="4500" w:type="dxa"/>
                              <w:vAlign w:val="center"/>
                              <w:hideMark/>
                            </w:tcPr>
                            <w:p w:rsidR="007B6286" w:rsidRPr="007B6286" w:rsidRDefault="007B6286" w:rsidP="007B6286">
                              <w:pPr>
                                <w:jc w:val="right"/>
                                <w:textAlignment w:val="baseline"/>
                                <w:rPr>
                                  <w:rFonts w:ascii="Arial" w:eastAsia="Times New Roman" w:hAnsi="Arial" w:cs="Arial"/>
                                  <w:sz w:val="18"/>
                                  <w:szCs w:val="18"/>
                                </w:rPr>
                              </w:pPr>
                              <w:hyperlink r:id="rId6" w:tgtFrame="_blank" w:history="1">
                                <w:r w:rsidRPr="007B6286">
                                  <w:rPr>
                                    <w:rFonts w:ascii="Arial" w:eastAsia="Times New Roman" w:hAnsi="Arial" w:cs="Arial"/>
                                    <w:color w:val="0000FF"/>
                                    <w:sz w:val="18"/>
                                    <w:szCs w:val="18"/>
                                    <w:u w:val="single"/>
                                    <w:bdr w:val="none" w:sz="0" w:space="0" w:color="auto" w:frame="1"/>
                                  </w:rPr>
                                  <w:t>Go to ECLKC</w:t>
                                </w:r>
                              </w:hyperlink>
                            </w:p>
                          </w:tc>
                        </w:tr>
                      </w:tbl>
                      <w:p w:rsidR="007B6286" w:rsidRPr="007B6286" w:rsidRDefault="007B6286" w:rsidP="007B6286">
                        <w:pPr>
                          <w:jc w:val="right"/>
                          <w:rPr>
                            <w:rFonts w:ascii="Arial" w:eastAsia="Times New Roman" w:hAnsi="Arial" w:cs="Arial"/>
                            <w:color w:val="333333"/>
                            <w:sz w:val="18"/>
                            <w:szCs w:val="18"/>
                          </w:rPr>
                        </w:pPr>
                      </w:p>
                    </w:tc>
                    <w:tc>
                      <w:tcPr>
                        <w:tcW w:w="225" w:type="dxa"/>
                        <w:shd w:val="clear" w:color="auto" w:fill="auto"/>
                        <w:vAlign w:val="center"/>
                        <w:hideMark/>
                      </w:tcPr>
                      <w:p w:rsidR="007B6286" w:rsidRPr="007B6286" w:rsidRDefault="007B6286" w:rsidP="007B6286">
                        <w:pPr>
                          <w:jc w:val="right"/>
                          <w:rPr>
                            <w:rFonts w:eastAsia="Times New Roman"/>
                            <w:sz w:val="20"/>
                            <w:szCs w:val="20"/>
                          </w:rPr>
                        </w:pPr>
                      </w:p>
                    </w:tc>
                  </w:tr>
                </w:tbl>
                <w:p w:rsidR="007B6286" w:rsidRPr="007B6286" w:rsidRDefault="007B6286" w:rsidP="007B6286">
                  <w:pPr>
                    <w:rPr>
                      <w:rFonts w:ascii="Arial" w:eastAsia="Times New Roman" w:hAnsi="Arial" w:cs="Arial"/>
                      <w:sz w:val="18"/>
                      <w:szCs w:val="18"/>
                    </w:rPr>
                  </w:pPr>
                </w:p>
              </w:tc>
            </w:tr>
            <w:tr w:rsidR="007B6286" w:rsidRPr="007B6286">
              <w:trPr>
                <w:trHeight w:val="1305"/>
                <w:tblCellSpacing w:w="0" w:type="dxa"/>
                <w:jc w:val="center"/>
              </w:trPr>
              <w:tc>
                <w:tcPr>
                  <w:tcW w:w="9600" w:type="dxa"/>
                  <w:tcBorders>
                    <w:top w:val="nil"/>
                    <w:left w:val="nil"/>
                    <w:bottom w:val="nil"/>
                    <w:right w:val="nil"/>
                  </w:tcBorders>
                  <w:shd w:val="clear" w:color="auto" w:fill="FFFFFF"/>
                  <w:hideMark/>
                </w:tcPr>
                <w:p w:rsidR="007B6286" w:rsidRPr="007B6286" w:rsidRDefault="007B6286" w:rsidP="007B6286">
                  <w:pPr>
                    <w:textAlignment w:val="baseline"/>
                    <w:rPr>
                      <w:rFonts w:eastAsia="Times New Roman"/>
                    </w:rPr>
                  </w:pPr>
                  <w:r w:rsidRPr="007B6286">
                    <w:rPr>
                      <w:rFonts w:eastAsia="Times New Roman"/>
                      <w:noProof/>
                      <w:color w:val="0000FF"/>
                      <w:bdr w:val="none" w:sz="0" w:space="0" w:color="auto" w:frame="1"/>
                    </w:rPr>
                    <w:drawing>
                      <wp:inline distT="0" distB="0" distL="0" distR="0">
                        <wp:extent cx="6097905" cy="828040"/>
                        <wp:effectExtent l="0" t="0" r="0" b="0"/>
                        <wp:docPr id="2" name="Picture 2" descr="A Policy Document from the Office of Head Start">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olicy Document from the Office of Head Start">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7905" cy="828040"/>
                                </a:xfrm>
                                <a:prstGeom prst="rect">
                                  <a:avLst/>
                                </a:prstGeom>
                                <a:noFill/>
                                <a:ln>
                                  <a:noFill/>
                                </a:ln>
                              </pic:spPr>
                            </pic:pic>
                          </a:graphicData>
                        </a:graphic>
                      </wp:inline>
                    </w:drawing>
                  </w:r>
                </w:p>
              </w:tc>
            </w:tr>
            <w:tr w:rsidR="007B6286" w:rsidRPr="007B6286">
              <w:trPr>
                <w:tblCellSpacing w:w="0" w:type="dxa"/>
                <w:jc w:val="center"/>
              </w:trPr>
              <w:tc>
                <w:tcPr>
                  <w:tcW w:w="9600" w:type="dxa"/>
                  <w:shd w:val="clear" w:color="auto" w:fill="FFFFFF"/>
                  <w:vAlign w:val="center"/>
                  <w:hideMark/>
                </w:tcPr>
                <w:tbl>
                  <w:tblPr>
                    <w:tblW w:w="9600" w:type="dxa"/>
                    <w:tblCellSpacing w:w="0" w:type="dxa"/>
                    <w:tblCellMar>
                      <w:left w:w="0" w:type="dxa"/>
                      <w:right w:w="0" w:type="dxa"/>
                    </w:tblCellMar>
                    <w:tblLook w:val="04A0" w:firstRow="1" w:lastRow="0" w:firstColumn="1" w:lastColumn="0" w:noHBand="0" w:noVBand="1"/>
                  </w:tblPr>
                  <w:tblGrid>
                    <w:gridCol w:w="225"/>
                    <w:gridCol w:w="9150"/>
                    <w:gridCol w:w="225"/>
                  </w:tblGrid>
                  <w:tr w:rsidR="007B6286" w:rsidRPr="007B6286">
                    <w:trPr>
                      <w:tblCellSpacing w:w="0" w:type="dxa"/>
                    </w:trPr>
                    <w:tc>
                      <w:tcPr>
                        <w:tcW w:w="225" w:type="dxa"/>
                        <w:vAlign w:val="center"/>
                        <w:hideMark/>
                      </w:tcPr>
                      <w:p w:rsidR="007B6286" w:rsidRPr="007B6286" w:rsidRDefault="007B6286" w:rsidP="007B6286">
                        <w:pPr>
                          <w:textAlignment w:val="baseline"/>
                          <w:rPr>
                            <w:rFonts w:eastAsia="Times New Roman"/>
                          </w:rPr>
                        </w:pPr>
                      </w:p>
                    </w:tc>
                    <w:tc>
                      <w:tcPr>
                        <w:tcW w:w="9150" w:type="dxa"/>
                        <w:vAlign w:val="center"/>
                        <w:hideMark/>
                      </w:tcPr>
                      <w:tbl>
                        <w:tblPr>
                          <w:tblW w:w="9150" w:type="dxa"/>
                          <w:tblCellSpacing w:w="0" w:type="dxa"/>
                          <w:tblCellMar>
                            <w:left w:w="0" w:type="dxa"/>
                            <w:right w:w="0" w:type="dxa"/>
                          </w:tblCellMar>
                          <w:tblLook w:val="04A0" w:firstRow="1" w:lastRow="0" w:firstColumn="1" w:lastColumn="0" w:noHBand="0" w:noVBand="1"/>
                        </w:tblPr>
                        <w:tblGrid>
                          <w:gridCol w:w="9150"/>
                        </w:tblGrid>
                        <w:tr w:rsidR="007B6286" w:rsidRPr="007B6286">
                          <w:trPr>
                            <w:trHeight w:val="150"/>
                            <w:tblCellSpacing w:w="0" w:type="dxa"/>
                          </w:trPr>
                          <w:tc>
                            <w:tcPr>
                              <w:tcW w:w="9150" w:type="dxa"/>
                              <w:shd w:val="clear" w:color="auto" w:fill="FFFFFF"/>
                              <w:vAlign w:val="center"/>
                              <w:hideMark/>
                            </w:tcPr>
                            <w:p w:rsidR="007B6286" w:rsidRPr="007B6286" w:rsidRDefault="007B6286" w:rsidP="007B6286">
                              <w:pPr>
                                <w:rPr>
                                  <w:rFonts w:eastAsia="Times New Roman"/>
                                </w:rPr>
                              </w:pPr>
                              <w:r w:rsidRPr="007B6286">
                                <w:rPr>
                                  <w:rFonts w:eastAsia="Times New Roman"/>
                                </w:rPr>
                                <w:t> </w:t>
                              </w:r>
                            </w:p>
                          </w:tc>
                        </w:tr>
                        <w:tr w:rsidR="007B6286" w:rsidRPr="007B6286">
                          <w:trPr>
                            <w:tblCellSpacing w:w="0" w:type="dxa"/>
                          </w:trPr>
                          <w:tc>
                            <w:tcPr>
                              <w:tcW w:w="9150" w:type="dxa"/>
                              <w:vAlign w:val="center"/>
                              <w:hideMark/>
                            </w:tcPr>
                            <w:tbl>
                              <w:tblPr>
                                <w:tblW w:w="9120" w:type="dxa"/>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16"/>
                                <w:gridCol w:w="2886"/>
                                <w:gridCol w:w="3518"/>
                              </w:tblGrid>
                              <w:tr w:rsidR="007B6286" w:rsidRPr="007B6286">
                                <w:trPr>
                                  <w:trHeight w:val="300"/>
                                  <w:tblCellSpacing w:w="15" w:type="dxa"/>
                                  <w:jc w:val="center"/>
                                </w:trPr>
                                <w:tc>
                                  <w:tcPr>
                                    <w:tcW w:w="2595" w:type="dxa"/>
                                    <w:vMerge w:val="restart"/>
                                    <w:tcBorders>
                                      <w:top w:val="outset" w:sz="6" w:space="0" w:color="auto"/>
                                      <w:left w:val="outset" w:sz="6" w:space="0" w:color="auto"/>
                                      <w:bottom w:val="outset" w:sz="6" w:space="0" w:color="auto"/>
                                      <w:right w:val="outset" w:sz="6" w:space="0" w:color="auto"/>
                                    </w:tcBorders>
                                    <w:tcMar>
                                      <w:top w:w="0" w:type="dxa"/>
                                      <w:left w:w="45" w:type="dxa"/>
                                      <w:bottom w:w="0" w:type="dxa"/>
                                      <w:right w:w="0" w:type="dxa"/>
                                    </w:tcMar>
                                    <w:vAlign w:val="center"/>
                                    <w:hideMark/>
                                  </w:tcPr>
                                  <w:p w:rsidR="007B6286" w:rsidRPr="007B6286" w:rsidRDefault="007B6286" w:rsidP="007B6286">
                                    <w:pPr>
                                      <w:spacing w:line="240" w:lineRule="atLeast"/>
                                      <w:jc w:val="center"/>
                                      <w:rPr>
                                        <w:rFonts w:ascii="Arial" w:eastAsia="Times New Roman" w:hAnsi="Arial" w:cs="Arial"/>
                                        <w:sz w:val="18"/>
                                        <w:szCs w:val="18"/>
                                      </w:rPr>
                                    </w:pPr>
                                    <w:r w:rsidRPr="007B6286">
                                      <w:rPr>
                                        <w:rFonts w:ascii="Arial" w:eastAsia="Times New Roman" w:hAnsi="Arial" w:cs="Arial"/>
                                        <w:sz w:val="18"/>
                                        <w:szCs w:val="18"/>
                                      </w:rPr>
                                      <w:t>ACF</w:t>
                                    </w:r>
                                    <w:r w:rsidRPr="007B6286">
                                      <w:rPr>
                                        <w:rFonts w:ascii="Arial" w:eastAsia="Times New Roman" w:hAnsi="Arial" w:cs="Arial"/>
                                        <w:sz w:val="18"/>
                                        <w:szCs w:val="18"/>
                                      </w:rPr>
                                      <w:br/>
                                      <w:t>Administration for Children</w:t>
                                    </w:r>
                                    <w:r w:rsidRPr="007B6286">
                                      <w:rPr>
                                        <w:rFonts w:ascii="Arial" w:eastAsia="Times New Roman" w:hAnsi="Arial" w:cs="Arial"/>
                                        <w:sz w:val="18"/>
                                        <w:szCs w:val="18"/>
                                      </w:rPr>
                                      <w:br/>
                                      <w:t>and Families</w:t>
                                    </w:r>
                                  </w:p>
                                </w:tc>
                                <w:tc>
                                  <w:tcPr>
                                    <w:tcW w:w="0" w:type="auto"/>
                                    <w:gridSpan w:val="2"/>
                                    <w:tcBorders>
                                      <w:top w:val="outset" w:sz="6" w:space="0" w:color="auto"/>
                                      <w:left w:val="outset" w:sz="6" w:space="0" w:color="auto"/>
                                      <w:bottom w:val="outset" w:sz="6" w:space="0" w:color="auto"/>
                                      <w:right w:val="outset" w:sz="6" w:space="0" w:color="auto"/>
                                    </w:tcBorders>
                                    <w:tcMar>
                                      <w:top w:w="0" w:type="dxa"/>
                                      <w:left w:w="45" w:type="dxa"/>
                                      <w:bottom w:w="0" w:type="dxa"/>
                                      <w:right w:w="0" w:type="dxa"/>
                                    </w:tcMar>
                                    <w:vAlign w:val="center"/>
                                    <w:hideMark/>
                                  </w:tcPr>
                                  <w:p w:rsidR="007B6286" w:rsidRPr="007B6286" w:rsidRDefault="007B6286" w:rsidP="007B6286">
                                    <w:pPr>
                                      <w:spacing w:line="240" w:lineRule="atLeast"/>
                                      <w:jc w:val="center"/>
                                      <w:rPr>
                                        <w:rFonts w:ascii="Arial" w:eastAsia="Times New Roman" w:hAnsi="Arial" w:cs="Arial"/>
                                        <w:sz w:val="18"/>
                                        <w:szCs w:val="18"/>
                                      </w:rPr>
                                    </w:pPr>
                                    <w:r w:rsidRPr="007B6286">
                                      <w:rPr>
                                        <w:rFonts w:ascii="Arial" w:eastAsia="Times New Roman" w:hAnsi="Arial" w:cs="Arial"/>
                                        <w:sz w:val="18"/>
                                        <w:szCs w:val="18"/>
                                      </w:rPr>
                                      <w:t>U.S. DEPARTMENT</w:t>
                                    </w:r>
                                    <w:r w:rsidRPr="007B6286">
                                      <w:rPr>
                                        <w:rFonts w:ascii="Arial" w:eastAsia="Times New Roman" w:hAnsi="Arial" w:cs="Arial"/>
                                        <w:sz w:val="18"/>
                                        <w:szCs w:val="18"/>
                                      </w:rPr>
                                      <w:br/>
                                      <w:t>OF HEALTH AND HUMAN SERVICES</w:t>
                                    </w:r>
                                  </w:p>
                                </w:tc>
                              </w:tr>
                              <w:tr w:rsidR="007B6286" w:rsidRPr="007B6286">
                                <w:trPr>
                                  <w:trHeight w:val="150"/>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6286" w:rsidRPr="007B6286" w:rsidRDefault="007B6286" w:rsidP="007B6286">
                                    <w:pPr>
                                      <w:rPr>
                                        <w:rFonts w:ascii="Arial" w:eastAsia="Times New Roman" w:hAnsi="Arial" w:cs="Arial"/>
                                        <w:sz w:val="18"/>
                                        <w:szCs w:val="18"/>
                                      </w:rPr>
                                    </w:pPr>
                                  </w:p>
                                </w:tc>
                                <w:tc>
                                  <w:tcPr>
                                    <w:tcW w:w="2775" w:type="dxa"/>
                                    <w:tcBorders>
                                      <w:top w:val="outset" w:sz="6" w:space="0" w:color="auto"/>
                                      <w:left w:val="outset" w:sz="6" w:space="0" w:color="auto"/>
                                      <w:bottom w:val="outset" w:sz="6" w:space="0" w:color="auto"/>
                                      <w:right w:val="outset" w:sz="6" w:space="0" w:color="auto"/>
                                    </w:tcBorders>
                                    <w:tcMar>
                                      <w:top w:w="0" w:type="dxa"/>
                                      <w:left w:w="45" w:type="dxa"/>
                                      <w:bottom w:w="0" w:type="dxa"/>
                                      <w:right w:w="0" w:type="dxa"/>
                                    </w:tcMar>
                                    <w:vAlign w:val="center"/>
                                    <w:hideMark/>
                                  </w:tcPr>
                                  <w:p w:rsidR="007B6286" w:rsidRPr="007B6286" w:rsidRDefault="007B6286" w:rsidP="007B6286">
                                    <w:pPr>
                                      <w:spacing w:line="240" w:lineRule="atLeast"/>
                                      <w:rPr>
                                        <w:rFonts w:ascii="Arial" w:eastAsia="Times New Roman" w:hAnsi="Arial" w:cs="Arial"/>
                                        <w:sz w:val="18"/>
                                        <w:szCs w:val="18"/>
                                      </w:rPr>
                                    </w:pPr>
                                    <w:r w:rsidRPr="007B6286">
                                      <w:rPr>
                                        <w:rFonts w:ascii="Arial" w:eastAsia="Times New Roman" w:hAnsi="Arial" w:cs="Arial"/>
                                        <w:sz w:val="18"/>
                                        <w:szCs w:val="18"/>
                                      </w:rPr>
                                      <w:t>1. Log No. ACF-PI-HS-21-03</w:t>
                                    </w:r>
                                  </w:p>
                                </w:tc>
                                <w:tc>
                                  <w:tcPr>
                                    <w:tcW w:w="3375" w:type="dxa"/>
                                    <w:tcBorders>
                                      <w:top w:val="outset" w:sz="6" w:space="0" w:color="auto"/>
                                      <w:left w:val="outset" w:sz="6" w:space="0" w:color="auto"/>
                                      <w:bottom w:val="outset" w:sz="6" w:space="0" w:color="auto"/>
                                      <w:right w:val="outset" w:sz="6" w:space="0" w:color="auto"/>
                                    </w:tcBorders>
                                    <w:tcMar>
                                      <w:top w:w="0" w:type="dxa"/>
                                      <w:left w:w="45" w:type="dxa"/>
                                      <w:bottom w:w="0" w:type="dxa"/>
                                      <w:right w:w="0" w:type="dxa"/>
                                    </w:tcMar>
                                    <w:vAlign w:val="center"/>
                                    <w:hideMark/>
                                  </w:tcPr>
                                  <w:p w:rsidR="007B6286" w:rsidRPr="007B6286" w:rsidRDefault="007B6286" w:rsidP="007B6286">
                                    <w:pPr>
                                      <w:spacing w:line="240" w:lineRule="atLeast"/>
                                      <w:rPr>
                                        <w:rFonts w:ascii="Arial" w:eastAsia="Times New Roman" w:hAnsi="Arial" w:cs="Arial"/>
                                        <w:sz w:val="18"/>
                                        <w:szCs w:val="18"/>
                                      </w:rPr>
                                    </w:pPr>
                                    <w:r w:rsidRPr="007B6286">
                                      <w:rPr>
                                        <w:rFonts w:ascii="Arial" w:eastAsia="Times New Roman" w:hAnsi="Arial" w:cs="Arial"/>
                                        <w:sz w:val="18"/>
                                        <w:szCs w:val="18"/>
                                      </w:rPr>
                                      <w:t>2. Issuance Date: 05/04/2021</w:t>
                                    </w:r>
                                  </w:p>
                                </w:tc>
                              </w:tr>
                              <w:tr w:rsidR="007B6286" w:rsidRPr="007B6286">
                                <w:trPr>
                                  <w:trHeight w:val="150"/>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6286" w:rsidRPr="007B6286" w:rsidRDefault="007B6286" w:rsidP="007B6286">
                                    <w:pPr>
                                      <w:rPr>
                                        <w:rFonts w:ascii="Arial" w:eastAsia="Times New Roman" w:hAnsi="Arial" w:cs="Arial"/>
                                        <w:sz w:val="18"/>
                                        <w:szCs w:val="18"/>
                                      </w:rPr>
                                    </w:pPr>
                                  </w:p>
                                </w:tc>
                                <w:tc>
                                  <w:tcPr>
                                    <w:tcW w:w="3075" w:type="dxa"/>
                                    <w:gridSpan w:val="2"/>
                                    <w:tcBorders>
                                      <w:top w:val="outset" w:sz="6" w:space="0" w:color="auto"/>
                                      <w:left w:val="outset" w:sz="6" w:space="0" w:color="auto"/>
                                      <w:bottom w:val="outset" w:sz="6" w:space="0" w:color="auto"/>
                                      <w:right w:val="outset" w:sz="6" w:space="0" w:color="auto"/>
                                    </w:tcBorders>
                                    <w:tcMar>
                                      <w:top w:w="0" w:type="dxa"/>
                                      <w:left w:w="45" w:type="dxa"/>
                                      <w:bottom w:w="0" w:type="dxa"/>
                                      <w:right w:w="0" w:type="dxa"/>
                                    </w:tcMar>
                                    <w:vAlign w:val="center"/>
                                    <w:hideMark/>
                                  </w:tcPr>
                                  <w:p w:rsidR="007B6286" w:rsidRPr="007B6286" w:rsidRDefault="007B6286" w:rsidP="007B6286">
                                    <w:pPr>
                                      <w:spacing w:line="240" w:lineRule="atLeast"/>
                                      <w:rPr>
                                        <w:rFonts w:ascii="Arial" w:eastAsia="Times New Roman" w:hAnsi="Arial" w:cs="Arial"/>
                                        <w:sz w:val="18"/>
                                        <w:szCs w:val="18"/>
                                      </w:rPr>
                                    </w:pPr>
                                    <w:r w:rsidRPr="007B6286">
                                      <w:rPr>
                                        <w:rFonts w:ascii="Arial" w:eastAsia="Times New Roman" w:hAnsi="Arial" w:cs="Arial"/>
                                        <w:sz w:val="18"/>
                                        <w:szCs w:val="18"/>
                                      </w:rPr>
                                      <w:t>3. Originating Office: Office of Head Start</w:t>
                                    </w:r>
                                  </w:p>
                                </w:tc>
                              </w:tr>
                              <w:tr w:rsidR="007B6286" w:rsidRPr="007B6286">
                                <w:trPr>
                                  <w:trHeight w:val="150"/>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6286" w:rsidRPr="007B6286" w:rsidRDefault="007B6286" w:rsidP="007B6286">
                                    <w:pPr>
                                      <w:rPr>
                                        <w:rFonts w:ascii="Arial" w:eastAsia="Times New Roman" w:hAnsi="Arial" w:cs="Arial"/>
                                        <w:sz w:val="18"/>
                                        <w:szCs w:val="18"/>
                                      </w:rPr>
                                    </w:pPr>
                                  </w:p>
                                </w:tc>
                                <w:tc>
                                  <w:tcPr>
                                    <w:tcW w:w="3075" w:type="dxa"/>
                                    <w:gridSpan w:val="2"/>
                                    <w:tcBorders>
                                      <w:top w:val="outset" w:sz="6" w:space="0" w:color="auto"/>
                                      <w:left w:val="outset" w:sz="6" w:space="0" w:color="auto"/>
                                      <w:bottom w:val="outset" w:sz="6" w:space="0" w:color="auto"/>
                                      <w:right w:val="outset" w:sz="6" w:space="0" w:color="auto"/>
                                    </w:tcBorders>
                                    <w:tcMar>
                                      <w:top w:w="0" w:type="dxa"/>
                                      <w:left w:w="45" w:type="dxa"/>
                                      <w:bottom w:w="0" w:type="dxa"/>
                                      <w:right w:w="0" w:type="dxa"/>
                                    </w:tcMar>
                                    <w:vAlign w:val="center"/>
                                    <w:hideMark/>
                                  </w:tcPr>
                                  <w:p w:rsidR="007B6286" w:rsidRPr="007B6286" w:rsidRDefault="007B6286" w:rsidP="007B6286">
                                    <w:pPr>
                                      <w:spacing w:line="240" w:lineRule="atLeast"/>
                                      <w:rPr>
                                        <w:rFonts w:ascii="Arial" w:eastAsia="Times New Roman" w:hAnsi="Arial" w:cs="Arial"/>
                                        <w:sz w:val="18"/>
                                        <w:szCs w:val="18"/>
                                      </w:rPr>
                                    </w:pPr>
                                    <w:r w:rsidRPr="007B6286">
                                      <w:rPr>
                                        <w:rFonts w:ascii="Arial" w:eastAsia="Times New Roman" w:hAnsi="Arial" w:cs="Arial"/>
                                        <w:sz w:val="18"/>
                                        <w:szCs w:val="18"/>
                                      </w:rPr>
                                      <w:t>4. Key Words: American Rescue Plan (ARP); Appropriations; Fiscal Year (FY) 2021; COVID-19</w:t>
                                    </w:r>
                                  </w:p>
                                </w:tc>
                              </w:tr>
                            </w:tbl>
                            <w:p w:rsidR="007B6286" w:rsidRPr="007B6286" w:rsidRDefault="007B6286" w:rsidP="007B6286">
                              <w:pPr>
                                <w:spacing w:before="100" w:beforeAutospacing="1" w:after="100" w:afterAutospacing="1" w:line="270" w:lineRule="atLeast"/>
                                <w:textAlignment w:val="baseline"/>
                                <w:rPr>
                                  <w:rFonts w:ascii="Arial" w:eastAsia="Times New Roman" w:hAnsi="Arial" w:cs="Arial"/>
                                  <w:color w:val="333333"/>
                                  <w:sz w:val="18"/>
                                  <w:szCs w:val="18"/>
                                </w:rPr>
                              </w:pPr>
                              <w:r w:rsidRPr="007B6286">
                                <w:rPr>
                                  <w:rFonts w:ascii="Arial" w:eastAsia="Times New Roman" w:hAnsi="Arial" w:cs="Arial"/>
                                  <w:color w:val="333333"/>
                                  <w:sz w:val="18"/>
                                  <w:szCs w:val="18"/>
                                </w:rPr>
                                <w:t> </w:t>
                              </w:r>
                            </w:p>
                          </w:tc>
                        </w:tr>
                      </w:tbl>
                      <w:p w:rsidR="007B6286" w:rsidRPr="007B6286" w:rsidRDefault="007B6286" w:rsidP="007B6286">
                        <w:pPr>
                          <w:rPr>
                            <w:rFonts w:ascii="Arial" w:eastAsia="Times New Roman" w:hAnsi="Arial" w:cs="Arial"/>
                            <w:vanish/>
                            <w:sz w:val="18"/>
                            <w:szCs w:val="18"/>
                          </w:rPr>
                        </w:pPr>
                      </w:p>
                      <w:tbl>
                        <w:tblPr>
                          <w:tblW w:w="9150" w:type="dxa"/>
                          <w:tblCellSpacing w:w="0" w:type="dxa"/>
                          <w:tblCellMar>
                            <w:left w:w="0" w:type="dxa"/>
                            <w:right w:w="0" w:type="dxa"/>
                          </w:tblCellMar>
                          <w:tblLook w:val="04A0" w:firstRow="1" w:lastRow="0" w:firstColumn="1" w:lastColumn="0" w:noHBand="0" w:noVBand="1"/>
                        </w:tblPr>
                        <w:tblGrid>
                          <w:gridCol w:w="9150"/>
                        </w:tblGrid>
                        <w:tr w:rsidR="007B6286" w:rsidRPr="007B6286">
                          <w:trPr>
                            <w:trHeight w:val="60"/>
                            <w:tblCellSpacing w:w="0" w:type="dxa"/>
                          </w:trPr>
                          <w:tc>
                            <w:tcPr>
                              <w:tcW w:w="9150" w:type="dxa"/>
                              <w:vAlign w:val="center"/>
                              <w:hideMark/>
                            </w:tcPr>
                            <w:p w:rsidR="007B6286" w:rsidRPr="007B6286" w:rsidRDefault="007B6286" w:rsidP="007B6286">
                              <w:pPr>
                                <w:rPr>
                                  <w:rFonts w:eastAsia="Times New Roman"/>
                                </w:rPr>
                              </w:pPr>
                              <w:r w:rsidRPr="007B6286">
                                <w:rPr>
                                  <w:rFonts w:eastAsia="Times New Roman"/>
                                </w:rPr>
                                <w:t> </w:t>
                              </w:r>
                            </w:p>
                          </w:tc>
                        </w:tr>
                        <w:tr w:rsidR="007B6286" w:rsidRPr="007B6286">
                          <w:trPr>
                            <w:tblCellSpacing w:w="0" w:type="dxa"/>
                          </w:trPr>
                          <w:tc>
                            <w:tcPr>
                              <w:tcW w:w="9150" w:type="dxa"/>
                              <w:vAlign w:val="center"/>
                              <w:hideMark/>
                            </w:tcPr>
                            <w:p w:rsidR="007B6286" w:rsidRPr="007B6286" w:rsidRDefault="007B6286" w:rsidP="007B6286">
                              <w:pPr>
                                <w:spacing w:before="100" w:beforeAutospacing="1" w:after="100" w:afterAutospacing="1" w:line="270" w:lineRule="atLeast"/>
                                <w:textAlignment w:val="baseline"/>
                                <w:rPr>
                                  <w:rFonts w:ascii="Arial" w:eastAsia="Times New Roman" w:hAnsi="Arial" w:cs="Arial"/>
                                  <w:color w:val="333333"/>
                                  <w:sz w:val="18"/>
                                  <w:szCs w:val="18"/>
                                </w:rPr>
                              </w:pPr>
                              <w:r w:rsidRPr="007B6286">
                                <w:rPr>
                                  <w:rFonts w:ascii="Arial" w:eastAsia="Times New Roman" w:hAnsi="Arial" w:cs="Arial"/>
                                  <w:b/>
                                  <w:bCs/>
                                  <w:color w:val="333333"/>
                                  <w:sz w:val="18"/>
                                  <w:szCs w:val="18"/>
                                </w:rPr>
                                <w:t>PROGRAM INSTRUCTION</w:t>
                              </w:r>
                            </w:p>
                            <w:p w:rsidR="007B6286" w:rsidRPr="007B6286" w:rsidRDefault="007B6286" w:rsidP="007B6286">
                              <w:pPr>
                                <w:spacing w:before="100" w:beforeAutospacing="1" w:after="100" w:afterAutospacing="1" w:line="270" w:lineRule="atLeast"/>
                                <w:textAlignment w:val="baseline"/>
                                <w:rPr>
                                  <w:rFonts w:ascii="Arial" w:eastAsia="Times New Roman" w:hAnsi="Arial" w:cs="Arial"/>
                                  <w:color w:val="333333"/>
                                  <w:sz w:val="18"/>
                                  <w:szCs w:val="18"/>
                                </w:rPr>
                              </w:pPr>
                              <w:r w:rsidRPr="007B6286">
                                <w:rPr>
                                  <w:rFonts w:ascii="Arial" w:eastAsia="Times New Roman" w:hAnsi="Arial" w:cs="Arial"/>
                                  <w:b/>
                                  <w:bCs/>
                                  <w:color w:val="333333"/>
                                  <w:sz w:val="18"/>
                                  <w:szCs w:val="18"/>
                                </w:rPr>
                                <w:t>TO: </w:t>
                              </w:r>
                              <w:r w:rsidRPr="007B6286">
                                <w:rPr>
                                  <w:rFonts w:ascii="Arial" w:eastAsia="Times New Roman" w:hAnsi="Arial" w:cs="Arial"/>
                                  <w:color w:val="333333"/>
                                  <w:sz w:val="18"/>
                                  <w:szCs w:val="18"/>
                                </w:rPr>
                                <w:t>Head Start and Early Head Start Grantees and Delegate Agencies</w:t>
                              </w:r>
                            </w:p>
                            <w:p w:rsidR="007B6286" w:rsidRPr="007B6286" w:rsidRDefault="007B6286" w:rsidP="007B6286">
                              <w:pPr>
                                <w:spacing w:before="100" w:beforeAutospacing="1" w:after="100" w:afterAutospacing="1" w:line="270" w:lineRule="atLeast"/>
                                <w:textAlignment w:val="baseline"/>
                                <w:rPr>
                                  <w:rFonts w:ascii="Arial" w:eastAsia="Times New Roman" w:hAnsi="Arial" w:cs="Arial"/>
                                  <w:color w:val="333333"/>
                                  <w:sz w:val="18"/>
                                  <w:szCs w:val="18"/>
                                </w:rPr>
                              </w:pPr>
                              <w:r w:rsidRPr="007B6286">
                                <w:rPr>
                                  <w:rFonts w:ascii="Arial" w:eastAsia="Times New Roman" w:hAnsi="Arial" w:cs="Arial"/>
                                  <w:b/>
                                  <w:bCs/>
                                  <w:color w:val="333333"/>
                                  <w:sz w:val="18"/>
                                  <w:szCs w:val="18"/>
                                </w:rPr>
                                <w:t>SUBJECT: </w:t>
                              </w:r>
                              <w:r w:rsidRPr="007B6286">
                                <w:rPr>
                                  <w:rFonts w:ascii="Arial" w:eastAsia="Times New Roman" w:hAnsi="Arial" w:cs="Arial"/>
                                  <w:color w:val="333333"/>
                                  <w:sz w:val="18"/>
                                  <w:szCs w:val="18"/>
                                </w:rPr>
                                <w:t>FY 2021 American Rescue Plan Funding Increase for Head Start Programs</w:t>
                              </w:r>
                            </w:p>
                            <w:p w:rsidR="007B6286" w:rsidRPr="007B6286" w:rsidRDefault="007B6286" w:rsidP="007B6286">
                              <w:pPr>
                                <w:spacing w:before="100" w:beforeAutospacing="1" w:after="100" w:afterAutospacing="1" w:line="270" w:lineRule="atLeast"/>
                                <w:textAlignment w:val="baseline"/>
                                <w:rPr>
                                  <w:rFonts w:ascii="Arial" w:eastAsia="Times New Roman" w:hAnsi="Arial" w:cs="Arial"/>
                                  <w:color w:val="333333"/>
                                  <w:sz w:val="18"/>
                                  <w:szCs w:val="18"/>
                                </w:rPr>
                              </w:pPr>
                              <w:r w:rsidRPr="007B6286">
                                <w:rPr>
                                  <w:rFonts w:ascii="Arial" w:eastAsia="Times New Roman" w:hAnsi="Arial" w:cs="Arial"/>
                                  <w:color w:val="333333"/>
                                  <w:sz w:val="18"/>
                                  <w:szCs w:val="18"/>
                                </w:rPr>
                                <w:t>President Biden signed Public Law 117-2, the American Rescue Plan Act, 2021 (ARP), into law on March 11, 2021. The $1.9 trillion American Rescue Plan includes $1 billion for Head Start programs. All Head Start, Early Head Start, and Early Head Start-Child Care (EHS-CC) Partnership grantees are eligible to receive additional funds proportionally based on funded enrollment levels.</w:t>
                              </w:r>
                            </w:p>
                            <w:p w:rsidR="007B6286" w:rsidRPr="007B6286" w:rsidRDefault="007B6286" w:rsidP="007B6286">
                              <w:pPr>
                                <w:spacing w:before="100" w:beforeAutospacing="1" w:after="100" w:afterAutospacing="1" w:line="270" w:lineRule="atLeast"/>
                                <w:textAlignment w:val="baseline"/>
                                <w:rPr>
                                  <w:rFonts w:ascii="Arial" w:eastAsia="Times New Roman" w:hAnsi="Arial" w:cs="Arial"/>
                                  <w:color w:val="333333"/>
                                  <w:sz w:val="18"/>
                                  <w:szCs w:val="18"/>
                                </w:rPr>
                              </w:pPr>
                              <w:r w:rsidRPr="007B6286">
                                <w:rPr>
                                  <w:rFonts w:ascii="Arial" w:eastAsia="Times New Roman" w:hAnsi="Arial" w:cs="Arial"/>
                                  <w:color w:val="333333"/>
                                  <w:sz w:val="18"/>
                                  <w:szCs w:val="18"/>
                                </w:rPr>
                                <w:t>When combined with the $750 million in the Coronavirus Aid, Relief, and Economic Security (CARES) Act and the $250 million in supplemental funds in the Coronavirus Response and Relief Supplemental Appropriations (CRRSA) Act, the Head Start program has received a total of $2 billion in additional funding to support staff, children, and families during this unprecedented time.</w:t>
                              </w:r>
                            </w:p>
                            <w:p w:rsidR="007B6286" w:rsidRPr="007B6286" w:rsidRDefault="007B6286" w:rsidP="007B6286">
                              <w:pPr>
                                <w:spacing w:before="100" w:beforeAutospacing="1" w:after="100" w:afterAutospacing="1" w:line="270" w:lineRule="atLeast"/>
                                <w:textAlignment w:val="baseline"/>
                                <w:rPr>
                                  <w:rFonts w:ascii="Arial" w:eastAsia="Times New Roman" w:hAnsi="Arial" w:cs="Arial"/>
                                  <w:color w:val="333333"/>
                                  <w:sz w:val="18"/>
                                  <w:szCs w:val="18"/>
                                </w:rPr>
                              </w:pPr>
                              <w:r w:rsidRPr="007B6286">
                                <w:rPr>
                                  <w:rFonts w:ascii="Arial" w:eastAsia="Times New Roman" w:hAnsi="Arial" w:cs="Arial"/>
                                  <w:color w:val="333333"/>
                                  <w:sz w:val="18"/>
                                  <w:szCs w:val="18"/>
                                </w:rPr>
                                <w:t>This Program Instruction (PI) provides examples of activities grantees can consider as they continue supporting children and families and investing in safe and high-quality early childhood learning opportunities for children. This PI also describes the application requirements for these funds.</w:t>
                              </w:r>
                            </w:p>
                            <w:p w:rsidR="007B6286" w:rsidRPr="007B6286" w:rsidRDefault="007B6286" w:rsidP="007B6286">
                              <w:pPr>
                                <w:spacing w:before="100" w:beforeAutospacing="1" w:after="100" w:afterAutospacing="1" w:line="270" w:lineRule="atLeast"/>
                                <w:textAlignment w:val="baseline"/>
                                <w:rPr>
                                  <w:rFonts w:ascii="Arial" w:eastAsia="Times New Roman" w:hAnsi="Arial" w:cs="Arial"/>
                                  <w:color w:val="333333"/>
                                  <w:sz w:val="18"/>
                                  <w:szCs w:val="18"/>
                                </w:rPr>
                              </w:pPr>
                              <w:r w:rsidRPr="007B6286">
                                <w:rPr>
                                  <w:rFonts w:ascii="Arial" w:eastAsia="Times New Roman" w:hAnsi="Arial" w:cs="Arial"/>
                                  <w:b/>
                                  <w:bCs/>
                                  <w:color w:val="333333"/>
                                  <w:sz w:val="18"/>
                                  <w:szCs w:val="18"/>
                                </w:rPr>
                                <w:t>Use of Funding</w:t>
                              </w:r>
                            </w:p>
                            <w:p w:rsidR="007B6286" w:rsidRPr="007B6286" w:rsidRDefault="007B6286" w:rsidP="007B6286">
                              <w:pPr>
                                <w:spacing w:before="100" w:beforeAutospacing="1" w:after="100" w:afterAutospacing="1" w:line="270" w:lineRule="atLeast"/>
                                <w:textAlignment w:val="baseline"/>
                                <w:rPr>
                                  <w:rFonts w:ascii="Arial" w:eastAsia="Times New Roman" w:hAnsi="Arial" w:cs="Arial"/>
                                  <w:color w:val="333333"/>
                                  <w:sz w:val="18"/>
                                  <w:szCs w:val="18"/>
                                </w:rPr>
                              </w:pPr>
                              <w:r w:rsidRPr="007B6286">
                                <w:rPr>
                                  <w:rFonts w:ascii="Arial" w:eastAsia="Times New Roman" w:hAnsi="Arial" w:cs="Arial"/>
                                  <w:color w:val="333333"/>
                                  <w:sz w:val="18"/>
                                  <w:szCs w:val="18"/>
                                </w:rPr>
                                <w:t>The Office of Head Start (OHS) strongly encourages grantees to prioritize additional weeks of Head Start and Early Head Start programming with this funding, through summer programs or as extensions of the program year. At this time, Head Start programs are serving one-third fewer children than before the pandemic began. With ARP funding, programs have an opportunity to reach eligible children and families who did not enroll last year, or who did not engage in a full program year, due to the many uncertainties caused by the pandemic. Grantees are encouraged to prioritize programs for rising kindergartners, children with disabilities, children experiencing food or housing insecurity, children that were not able to receive any in-person services this year, or other areas determined by community needs.</w:t>
                              </w:r>
                            </w:p>
                            <w:p w:rsidR="007B6286" w:rsidRPr="007B6286" w:rsidRDefault="007B6286" w:rsidP="007B6286">
                              <w:pPr>
                                <w:spacing w:before="100" w:beforeAutospacing="1" w:after="100" w:afterAutospacing="1" w:line="270" w:lineRule="atLeast"/>
                                <w:textAlignment w:val="baseline"/>
                                <w:rPr>
                                  <w:rFonts w:ascii="Arial" w:eastAsia="Times New Roman" w:hAnsi="Arial" w:cs="Arial"/>
                                  <w:color w:val="333333"/>
                                  <w:sz w:val="18"/>
                                  <w:szCs w:val="18"/>
                                </w:rPr>
                              </w:pPr>
                              <w:r w:rsidRPr="007B6286">
                                <w:rPr>
                                  <w:rFonts w:ascii="Arial" w:eastAsia="Times New Roman" w:hAnsi="Arial" w:cs="Arial"/>
                                  <w:color w:val="333333"/>
                                  <w:sz w:val="18"/>
                                  <w:szCs w:val="18"/>
                                </w:rPr>
                                <w:lastRenderedPageBreak/>
                                <w:t>Grantees do have flexibility to determine which one-time investments best support the needs of staff, children, and families, while adhering to federal, state, and local guidance. In making these determinations, grantees should consider how the use of the one-time funds could meet both short- and long-term needs and determine whether purchasing, leasing, or contracting for services is more prudent.</w:t>
                              </w:r>
                            </w:p>
                            <w:p w:rsidR="007B6286" w:rsidRPr="007B6286" w:rsidRDefault="007B6286" w:rsidP="007B6286">
                              <w:pPr>
                                <w:spacing w:before="100" w:beforeAutospacing="1" w:after="100" w:afterAutospacing="1" w:line="270" w:lineRule="atLeast"/>
                                <w:textAlignment w:val="baseline"/>
                                <w:rPr>
                                  <w:rFonts w:ascii="Arial" w:eastAsia="Times New Roman" w:hAnsi="Arial" w:cs="Arial"/>
                                  <w:color w:val="333333"/>
                                  <w:sz w:val="18"/>
                                  <w:szCs w:val="18"/>
                                </w:rPr>
                              </w:pPr>
                              <w:r w:rsidRPr="007B6286">
                                <w:rPr>
                                  <w:rFonts w:ascii="Arial" w:eastAsia="Times New Roman" w:hAnsi="Arial" w:cs="Arial"/>
                                  <w:color w:val="333333"/>
                                  <w:sz w:val="18"/>
                                  <w:szCs w:val="18"/>
                                </w:rPr>
                                <w:t>Other uses of funding include, but are not limited to, the following:</w:t>
                              </w:r>
                            </w:p>
                            <w:p w:rsidR="007B6286" w:rsidRPr="007B6286" w:rsidRDefault="007B6286" w:rsidP="007B6286">
                              <w:pPr>
                                <w:spacing w:before="100" w:beforeAutospacing="1" w:after="100" w:afterAutospacing="1" w:line="270" w:lineRule="atLeast"/>
                                <w:textAlignment w:val="baseline"/>
                                <w:rPr>
                                  <w:rFonts w:ascii="Arial" w:eastAsia="Times New Roman" w:hAnsi="Arial" w:cs="Arial"/>
                                  <w:color w:val="333333"/>
                                  <w:sz w:val="18"/>
                                  <w:szCs w:val="18"/>
                                </w:rPr>
                              </w:pPr>
                              <w:r w:rsidRPr="007B6286">
                                <w:rPr>
                                  <w:rFonts w:ascii="Arial" w:eastAsia="Times New Roman" w:hAnsi="Arial" w:cs="Arial"/>
                                  <w:i/>
                                  <w:iCs/>
                                  <w:color w:val="333333"/>
                                  <w:sz w:val="18"/>
                                  <w:szCs w:val="18"/>
                                </w:rPr>
                                <w:t>Reach More Families</w:t>
                              </w:r>
                            </w:p>
                            <w:p w:rsidR="007B6286" w:rsidRPr="007B6286" w:rsidRDefault="007B6286" w:rsidP="007B6286">
                              <w:pPr>
                                <w:numPr>
                                  <w:ilvl w:val="0"/>
                                  <w:numId w:val="1"/>
                                </w:numPr>
                                <w:spacing w:before="100" w:beforeAutospacing="1" w:after="100" w:afterAutospacing="1" w:line="270" w:lineRule="atLeast"/>
                                <w:textAlignment w:val="baseline"/>
                                <w:rPr>
                                  <w:rFonts w:ascii="Arial" w:eastAsia="Times New Roman" w:hAnsi="Arial" w:cs="Arial"/>
                                  <w:color w:val="333333"/>
                                  <w:sz w:val="18"/>
                                  <w:szCs w:val="18"/>
                                </w:rPr>
                              </w:pPr>
                              <w:r w:rsidRPr="007B6286">
                                <w:rPr>
                                  <w:rFonts w:ascii="Arial" w:eastAsia="Times New Roman" w:hAnsi="Arial" w:cs="Arial"/>
                                  <w:b/>
                                  <w:bCs/>
                                  <w:color w:val="333333"/>
                                  <w:sz w:val="18"/>
                                  <w:szCs w:val="18"/>
                                </w:rPr>
                                <w:t>Enrollment and recruitment.</w:t>
                              </w:r>
                              <w:r w:rsidRPr="007B6286">
                                <w:rPr>
                                  <w:rFonts w:ascii="Arial" w:eastAsia="Times New Roman" w:hAnsi="Arial" w:cs="Arial"/>
                                  <w:color w:val="333333"/>
                                  <w:sz w:val="18"/>
                                  <w:szCs w:val="18"/>
                                </w:rPr>
                                <w:t> Now is the time to focus on re-enrollment and enrolling new families. Programs can use funds to purchase services, materials, and technology to ramp up recruitment and enrollment efforts so that as a program you able to enroll the eligible children and families in your community.</w:t>
                              </w:r>
                            </w:p>
                            <w:p w:rsidR="007B6286" w:rsidRPr="007B6286" w:rsidRDefault="007B6286" w:rsidP="007B6286">
                              <w:pPr>
                                <w:numPr>
                                  <w:ilvl w:val="0"/>
                                  <w:numId w:val="1"/>
                                </w:numPr>
                                <w:spacing w:before="100" w:beforeAutospacing="1" w:after="100" w:afterAutospacing="1" w:line="270" w:lineRule="atLeast"/>
                                <w:textAlignment w:val="baseline"/>
                                <w:rPr>
                                  <w:rFonts w:ascii="Arial" w:eastAsia="Times New Roman" w:hAnsi="Arial" w:cs="Arial"/>
                                  <w:color w:val="333333"/>
                                  <w:sz w:val="18"/>
                                  <w:szCs w:val="18"/>
                                </w:rPr>
                              </w:pPr>
                              <w:r w:rsidRPr="007B6286">
                                <w:rPr>
                                  <w:rFonts w:ascii="Arial" w:eastAsia="Times New Roman" w:hAnsi="Arial" w:cs="Arial"/>
                                  <w:b/>
                                  <w:bCs/>
                                  <w:color w:val="333333"/>
                                  <w:sz w:val="18"/>
                                  <w:szCs w:val="18"/>
                                </w:rPr>
                                <w:t>Additional weeks of Head Start or Early Head Start programming. </w:t>
                              </w:r>
                              <w:r w:rsidRPr="007B6286">
                                <w:rPr>
                                  <w:rFonts w:ascii="Arial" w:eastAsia="Times New Roman" w:hAnsi="Arial" w:cs="Arial"/>
                                  <w:color w:val="333333"/>
                                  <w:sz w:val="18"/>
                                  <w:szCs w:val="18"/>
                                </w:rPr>
                                <w:t>Extending the program year or offering summer programming to increase the time children and families receive services.</w:t>
                              </w:r>
                            </w:p>
                            <w:p w:rsidR="007B6286" w:rsidRPr="007B6286" w:rsidRDefault="007B6286" w:rsidP="007B6286">
                              <w:pPr>
                                <w:numPr>
                                  <w:ilvl w:val="0"/>
                                  <w:numId w:val="1"/>
                                </w:numPr>
                                <w:spacing w:before="100" w:beforeAutospacing="1" w:after="100" w:afterAutospacing="1" w:line="270" w:lineRule="atLeast"/>
                                <w:textAlignment w:val="baseline"/>
                                <w:rPr>
                                  <w:rFonts w:ascii="Arial" w:eastAsia="Times New Roman" w:hAnsi="Arial" w:cs="Arial"/>
                                  <w:color w:val="333333"/>
                                  <w:sz w:val="18"/>
                                  <w:szCs w:val="18"/>
                                </w:rPr>
                              </w:pPr>
                              <w:r w:rsidRPr="007B6286">
                                <w:rPr>
                                  <w:rFonts w:ascii="Arial" w:eastAsia="Times New Roman" w:hAnsi="Arial" w:cs="Arial"/>
                                  <w:b/>
                                  <w:bCs/>
                                  <w:color w:val="333333"/>
                                  <w:sz w:val="18"/>
                                  <w:szCs w:val="18"/>
                                </w:rPr>
                                <w:t>Family supports.</w:t>
                              </w:r>
                              <w:r w:rsidRPr="007B6286">
                                <w:rPr>
                                  <w:rFonts w:ascii="Arial" w:eastAsia="Times New Roman" w:hAnsi="Arial" w:cs="Arial"/>
                                  <w:color w:val="333333"/>
                                  <w:sz w:val="18"/>
                                  <w:szCs w:val="18"/>
                                </w:rPr>
                                <w:t> Addressing families' economic security by partnering with them on employment, education, and career goals. Investing in the development of partnerships with local community colleges, apprenticeship programs, and local employers committed to helping Head Start and Early Head Start families find meaningful employment and career tracks. Assessing families' nutritional, health, and wellness needs more frequently. Ensuring materials and resources are available in languages families understand.</w:t>
                              </w:r>
                            </w:p>
                            <w:p w:rsidR="007B6286" w:rsidRPr="007B6286" w:rsidRDefault="007B6286" w:rsidP="007B6286">
                              <w:pPr>
                                <w:numPr>
                                  <w:ilvl w:val="0"/>
                                  <w:numId w:val="1"/>
                                </w:numPr>
                                <w:spacing w:before="100" w:beforeAutospacing="1" w:after="100" w:afterAutospacing="1" w:line="270" w:lineRule="atLeast"/>
                                <w:textAlignment w:val="baseline"/>
                                <w:rPr>
                                  <w:rFonts w:ascii="Arial" w:eastAsia="Times New Roman" w:hAnsi="Arial" w:cs="Arial"/>
                                  <w:color w:val="333333"/>
                                  <w:sz w:val="18"/>
                                  <w:szCs w:val="18"/>
                                </w:rPr>
                              </w:pPr>
                              <w:r w:rsidRPr="007B6286">
                                <w:rPr>
                                  <w:rFonts w:ascii="Arial" w:eastAsia="Times New Roman" w:hAnsi="Arial" w:cs="Arial"/>
                                  <w:b/>
                                  <w:bCs/>
                                  <w:color w:val="333333"/>
                                  <w:sz w:val="18"/>
                                  <w:szCs w:val="18"/>
                                </w:rPr>
                                <w:t>Mental health support for children and families.</w:t>
                              </w:r>
                              <w:r w:rsidRPr="007B6286">
                                <w:rPr>
                                  <w:rFonts w:ascii="Arial" w:eastAsia="Times New Roman" w:hAnsi="Arial" w:cs="Arial"/>
                                  <w:color w:val="333333"/>
                                  <w:sz w:val="18"/>
                                  <w:szCs w:val="18"/>
                                </w:rPr>
                                <w:t> Employing additional family service workers and mental health consultants to assist families with adverse circumstances, including families who may be experiencing homelessness.</w:t>
                              </w:r>
                            </w:p>
                            <w:p w:rsidR="007B6286" w:rsidRPr="007B6286" w:rsidRDefault="007B6286" w:rsidP="007B6286">
                              <w:pPr>
                                <w:numPr>
                                  <w:ilvl w:val="0"/>
                                  <w:numId w:val="1"/>
                                </w:numPr>
                                <w:spacing w:before="100" w:beforeAutospacing="1" w:after="100" w:afterAutospacing="1" w:line="270" w:lineRule="atLeast"/>
                                <w:textAlignment w:val="baseline"/>
                                <w:rPr>
                                  <w:rFonts w:ascii="Arial" w:eastAsia="Times New Roman" w:hAnsi="Arial" w:cs="Arial"/>
                                  <w:color w:val="333333"/>
                                  <w:sz w:val="18"/>
                                  <w:szCs w:val="18"/>
                                </w:rPr>
                              </w:pPr>
                              <w:r w:rsidRPr="007B6286">
                                <w:rPr>
                                  <w:rFonts w:ascii="Arial" w:eastAsia="Times New Roman" w:hAnsi="Arial" w:cs="Arial"/>
                                  <w:b/>
                                  <w:bCs/>
                                  <w:color w:val="333333"/>
                                  <w:sz w:val="18"/>
                                  <w:szCs w:val="18"/>
                                </w:rPr>
                                <w:t>Provision of meals and snacks not reimbursed by the U.S. Department of Agriculture</w:t>
                              </w:r>
                              <w:r w:rsidRPr="007B6286">
                                <w:rPr>
                                  <w:rFonts w:ascii="Arial" w:eastAsia="Times New Roman" w:hAnsi="Arial" w:cs="Arial"/>
                                  <w:color w:val="333333"/>
                                  <w:sz w:val="18"/>
                                  <w:szCs w:val="18"/>
                                </w:rPr>
                                <w:t>,</w:t>
                              </w:r>
                              <w:r w:rsidRPr="007B6286">
                                <w:rPr>
                                  <w:rFonts w:ascii="Arial" w:eastAsia="Times New Roman" w:hAnsi="Arial" w:cs="Arial"/>
                                  <w:b/>
                                  <w:bCs/>
                                  <w:color w:val="333333"/>
                                  <w:sz w:val="18"/>
                                  <w:szCs w:val="18"/>
                                </w:rPr>
                                <w:t> </w:t>
                              </w:r>
                              <w:r w:rsidRPr="007B6286">
                                <w:rPr>
                                  <w:rFonts w:ascii="Arial" w:eastAsia="Times New Roman" w:hAnsi="Arial" w:cs="Arial"/>
                                  <w:color w:val="333333"/>
                                  <w:sz w:val="18"/>
                                  <w:szCs w:val="18"/>
                                </w:rPr>
                                <w:t>including purchasing kitchen equipment and supplies to support in-person meal service.</w:t>
                              </w:r>
                            </w:p>
                            <w:p w:rsidR="007B6286" w:rsidRPr="007B6286" w:rsidRDefault="007B6286" w:rsidP="007B6286">
                              <w:pPr>
                                <w:numPr>
                                  <w:ilvl w:val="0"/>
                                  <w:numId w:val="1"/>
                                </w:numPr>
                                <w:spacing w:before="100" w:beforeAutospacing="1" w:after="100" w:afterAutospacing="1" w:line="270" w:lineRule="atLeast"/>
                                <w:textAlignment w:val="baseline"/>
                                <w:rPr>
                                  <w:rFonts w:ascii="Arial" w:eastAsia="Times New Roman" w:hAnsi="Arial" w:cs="Arial"/>
                                  <w:color w:val="333333"/>
                                  <w:sz w:val="18"/>
                                  <w:szCs w:val="18"/>
                                </w:rPr>
                              </w:pPr>
                              <w:r w:rsidRPr="007B6286">
                                <w:rPr>
                                  <w:rFonts w:ascii="Arial" w:eastAsia="Times New Roman" w:hAnsi="Arial" w:cs="Arial"/>
                                  <w:b/>
                                  <w:bCs/>
                                  <w:color w:val="333333"/>
                                  <w:sz w:val="18"/>
                                  <w:szCs w:val="18"/>
                                </w:rPr>
                                <w:t>Transportation.</w:t>
                              </w:r>
                              <w:r w:rsidRPr="007B6286">
                                <w:rPr>
                                  <w:rFonts w:ascii="Arial" w:eastAsia="Times New Roman" w:hAnsi="Arial" w:cs="Arial"/>
                                  <w:color w:val="333333"/>
                                  <w:sz w:val="18"/>
                                  <w:szCs w:val="18"/>
                                </w:rPr>
                                <w:t> Hiring bus drivers and monitors to allow more trips with fewer children per bus. Purchasing buses and other vehicles that support continuity of program service and reaching families most in need of services, including families experiencing homelessness.</w:t>
                              </w:r>
                            </w:p>
                            <w:p w:rsidR="007B6286" w:rsidRPr="007B6286" w:rsidRDefault="007B6286" w:rsidP="007B6286">
                              <w:pPr>
                                <w:numPr>
                                  <w:ilvl w:val="0"/>
                                  <w:numId w:val="1"/>
                                </w:numPr>
                                <w:spacing w:before="100" w:beforeAutospacing="1" w:after="100" w:afterAutospacing="1" w:line="270" w:lineRule="atLeast"/>
                                <w:textAlignment w:val="baseline"/>
                                <w:rPr>
                                  <w:rFonts w:ascii="Arial" w:eastAsia="Times New Roman" w:hAnsi="Arial" w:cs="Arial"/>
                                  <w:color w:val="333333"/>
                                  <w:sz w:val="18"/>
                                  <w:szCs w:val="18"/>
                                </w:rPr>
                              </w:pPr>
                              <w:r w:rsidRPr="007B6286">
                                <w:rPr>
                                  <w:rFonts w:ascii="Arial" w:eastAsia="Times New Roman" w:hAnsi="Arial" w:cs="Arial"/>
                                  <w:b/>
                                  <w:bCs/>
                                  <w:color w:val="333333"/>
                                  <w:sz w:val="18"/>
                                  <w:szCs w:val="18"/>
                                </w:rPr>
                                <w:t>Partnerships to increase the inclusion of children with disabilities. </w:t>
                              </w:r>
                              <w:r w:rsidRPr="007B6286">
                                <w:rPr>
                                  <w:rFonts w:ascii="Arial" w:eastAsia="Times New Roman" w:hAnsi="Arial" w:cs="Arial"/>
                                  <w:color w:val="333333"/>
                                  <w:sz w:val="18"/>
                                  <w:szCs w:val="18"/>
                                </w:rPr>
                                <w:t>Providing more training for teachers and families and more support for families. Remodeling classrooms and playgrounds to be accessible.</w:t>
                              </w:r>
                            </w:p>
                            <w:p w:rsidR="007B6286" w:rsidRPr="007B6286" w:rsidRDefault="007B6286" w:rsidP="007B6286">
                              <w:pPr>
                                <w:numPr>
                                  <w:ilvl w:val="0"/>
                                  <w:numId w:val="1"/>
                                </w:numPr>
                                <w:spacing w:before="100" w:beforeAutospacing="1" w:after="100" w:afterAutospacing="1" w:line="270" w:lineRule="atLeast"/>
                                <w:textAlignment w:val="baseline"/>
                                <w:rPr>
                                  <w:rFonts w:ascii="Arial" w:eastAsia="Times New Roman" w:hAnsi="Arial" w:cs="Arial"/>
                                  <w:color w:val="333333"/>
                                  <w:sz w:val="18"/>
                                  <w:szCs w:val="18"/>
                                </w:rPr>
                              </w:pPr>
                              <w:r w:rsidRPr="007B6286">
                                <w:rPr>
                                  <w:rFonts w:ascii="Arial" w:eastAsia="Times New Roman" w:hAnsi="Arial" w:cs="Arial"/>
                                  <w:b/>
                                  <w:bCs/>
                                  <w:color w:val="333333"/>
                                  <w:sz w:val="18"/>
                                  <w:szCs w:val="18"/>
                                </w:rPr>
                                <w:t>Partnerships to increase the enrollment of children experiencing homelessness</w:t>
                              </w:r>
                              <w:r w:rsidRPr="007B6286">
                                <w:rPr>
                                  <w:rFonts w:ascii="Arial" w:eastAsia="Times New Roman" w:hAnsi="Arial" w:cs="Arial"/>
                                  <w:color w:val="333333"/>
                                  <w:sz w:val="18"/>
                                  <w:szCs w:val="18"/>
                                </w:rPr>
                                <w:t>. Partnering with local shelters and public schools to identify and serve children and families experiencing homelessness.</w:t>
                              </w:r>
                            </w:p>
                            <w:p w:rsidR="007B6286" w:rsidRPr="007B6286" w:rsidRDefault="007B6286" w:rsidP="007B6286">
                              <w:pPr>
                                <w:numPr>
                                  <w:ilvl w:val="0"/>
                                  <w:numId w:val="1"/>
                                </w:numPr>
                                <w:spacing w:before="100" w:beforeAutospacing="1" w:after="100" w:afterAutospacing="1" w:line="270" w:lineRule="atLeast"/>
                                <w:textAlignment w:val="baseline"/>
                                <w:rPr>
                                  <w:rFonts w:ascii="Arial" w:eastAsia="Times New Roman" w:hAnsi="Arial" w:cs="Arial"/>
                                  <w:color w:val="333333"/>
                                  <w:sz w:val="18"/>
                                  <w:szCs w:val="18"/>
                                </w:rPr>
                              </w:pPr>
                              <w:r w:rsidRPr="007B6286">
                                <w:rPr>
                                  <w:rFonts w:ascii="Arial" w:eastAsia="Times New Roman" w:hAnsi="Arial" w:cs="Arial"/>
                                  <w:b/>
                                  <w:bCs/>
                                  <w:color w:val="333333"/>
                                  <w:sz w:val="18"/>
                                  <w:szCs w:val="18"/>
                                </w:rPr>
                                <w:t>Addressing unique needs within their communities</w:t>
                              </w:r>
                              <w:r w:rsidRPr="007B6286">
                                <w:rPr>
                                  <w:rFonts w:ascii="Arial" w:eastAsia="Times New Roman" w:hAnsi="Arial" w:cs="Arial"/>
                                  <w:color w:val="333333"/>
                                  <w:sz w:val="18"/>
                                  <w:szCs w:val="18"/>
                                </w:rPr>
                                <w:t>, such as providing internet access to support extended learning.</w:t>
                              </w:r>
                            </w:p>
                            <w:p w:rsidR="007B6286" w:rsidRPr="007B6286" w:rsidRDefault="007B6286" w:rsidP="007B6286">
                              <w:pPr>
                                <w:spacing w:before="100" w:beforeAutospacing="1" w:after="100" w:afterAutospacing="1" w:line="270" w:lineRule="atLeast"/>
                                <w:textAlignment w:val="baseline"/>
                                <w:rPr>
                                  <w:rFonts w:ascii="Arial" w:eastAsia="Times New Roman" w:hAnsi="Arial" w:cs="Arial"/>
                                  <w:color w:val="333333"/>
                                  <w:sz w:val="18"/>
                                  <w:szCs w:val="18"/>
                                </w:rPr>
                              </w:pPr>
                              <w:r w:rsidRPr="007B6286">
                                <w:rPr>
                                  <w:rFonts w:ascii="Arial" w:eastAsia="Times New Roman" w:hAnsi="Arial" w:cs="Arial"/>
                                  <w:i/>
                                  <w:iCs/>
                                  <w:color w:val="333333"/>
                                  <w:sz w:val="18"/>
                                  <w:szCs w:val="18"/>
                                </w:rPr>
                                <w:t>Get Facilities Ready for In-person Comprehensive Services</w:t>
                              </w:r>
                            </w:p>
                            <w:p w:rsidR="007B6286" w:rsidRPr="007B6286" w:rsidRDefault="007B6286" w:rsidP="007B6286">
                              <w:pPr>
                                <w:numPr>
                                  <w:ilvl w:val="0"/>
                                  <w:numId w:val="2"/>
                                </w:numPr>
                                <w:spacing w:before="100" w:beforeAutospacing="1" w:after="100" w:afterAutospacing="1" w:line="270" w:lineRule="atLeast"/>
                                <w:textAlignment w:val="baseline"/>
                                <w:rPr>
                                  <w:rFonts w:ascii="Arial" w:eastAsia="Times New Roman" w:hAnsi="Arial" w:cs="Arial"/>
                                  <w:color w:val="333333"/>
                                  <w:sz w:val="18"/>
                                  <w:szCs w:val="18"/>
                                </w:rPr>
                              </w:pPr>
                              <w:r w:rsidRPr="007B6286">
                                <w:rPr>
                                  <w:rFonts w:ascii="Arial" w:eastAsia="Times New Roman" w:hAnsi="Arial" w:cs="Arial"/>
                                  <w:b/>
                                  <w:bCs/>
                                  <w:color w:val="333333"/>
                                  <w:sz w:val="18"/>
                                  <w:szCs w:val="18"/>
                                </w:rPr>
                                <w:t>Ventilation to reduce risk of indoor transmission and make facilities safer. </w:t>
                              </w:r>
                              <w:r w:rsidRPr="007B6286">
                                <w:rPr>
                                  <w:rFonts w:ascii="Arial" w:eastAsia="Times New Roman" w:hAnsi="Arial" w:cs="Arial"/>
                                  <w:color w:val="333333"/>
                                  <w:sz w:val="18"/>
                                  <w:szCs w:val="18"/>
                                </w:rPr>
                                <w:t>Installing new heating, ventilation, and air conditioning (HVAC) systems or other improvements, such as windows that can open with safety measures to prevent falls.</w:t>
                              </w:r>
                            </w:p>
                            <w:p w:rsidR="007B6286" w:rsidRPr="007B6286" w:rsidRDefault="007B6286" w:rsidP="007B6286">
                              <w:pPr>
                                <w:numPr>
                                  <w:ilvl w:val="0"/>
                                  <w:numId w:val="2"/>
                                </w:numPr>
                                <w:spacing w:before="100" w:beforeAutospacing="1" w:after="100" w:afterAutospacing="1" w:line="270" w:lineRule="atLeast"/>
                                <w:textAlignment w:val="baseline"/>
                                <w:rPr>
                                  <w:rFonts w:ascii="Arial" w:eastAsia="Times New Roman" w:hAnsi="Arial" w:cs="Arial"/>
                                  <w:color w:val="333333"/>
                                  <w:sz w:val="18"/>
                                  <w:szCs w:val="18"/>
                                </w:rPr>
                              </w:pPr>
                              <w:r w:rsidRPr="007B6286">
                                <w:rPr>
                                  <w:rFonts w:ascii="Arial" w:eastAsia="Times New Roman" w:hAnsi="Arial" w:cs="Arial"/>
                                  <w:b/>
                                  <w:bCs/>
                                  <w:color w:val="333333"/>
                                  <w:sz w:val="18"/>
                                  <w:szCs w:val="18"/>
                                </w:rPr>
                                <w:t>Outdoor learning and play.</w:t>
                              </w:r>
                              <w:r w:rsidRPr="007B6286">
                                <w:rPr>
                                  <w:rFonts w:ascii="Arial" w:eastAsia="Times New Roman" w:hAnsi="Arial" w:cs="Arial"/>
                                  <w:color w:val="333333"/>
                                  <w:sz w:val="18"/>
                                  <w:szCs w:val="18"/>
                                </w:rPr>
                                <w:t> Purchasing or enhancing outdoor learning spaces, including nature-based learning and outdoor classrooms. Creating play areas and landscape features that promote exploration and discovery in a natural environment, such as plantings, gardens, and "loose parts" (i.e., materials for construction and pretend play), rather than traditional play structures or playgrounds.</w:t>
                              </w:r>
                            </w:p>
                            <w:p w:rsidR="007B6286" w:rsidRPr="007B6286" w:rsidRDefault="007B6286" w:rsidP="007B6286">
                              <w:pPr>
                                <w:numPr>
                                  <w:ilvl w:val="0"/>
                                  <w:numId w:val="2"/>
                                </w:numPr>
                                <w:spacing w:before="100" w:beforeAutospacing="1" w:after="100" w:afterAutospacing="1" w:line="270" w:lineRule="atLeast"/>
                                <w:textAlignment w:val="baseline"/>
                                <w:rPr>
                                  <w:rFonts w:ascii="Arial" w:eastAsia="Times New Roman" w:hAnsi="Arial" w:cs="Arial"/>
                                  <w:color w:val="333333"/>
                                  <w:sz w:val="18"/>
                                  <w:szCs w:val="18"/>
                                </w:rPr>
                              </w:pPr>
                              <w:r w:rsidRPr="007B6286">
                                <w:rPr>
                                  <w:rFonts w:ascii="Arial" w:eastAsia="Times New Roman" w:hAnsi="Arial" w:cs="Arial"/>
                                  <w:b/>
                                  <w:bCs/>
                                  <w:color w:val="333333"/>
                                  <w:sz w:val="18"/>
                                  <w:szCs w:val="18"/>
                                </w:rPr>
                                <w:t>Cleaning supplies and services.</w:t>
                              </w:r>
                              <w:r w:rsidRPr="007B6286">
                                <w:rPr>
                                  <w:rFonts w:ascii="Arial" w:eastAsia="Times New Roman" w:hAnsi="Arial" w:cs="Arial"/>
                                  <w:color w:val="333333"/>
                                  <w:sz w:val="18"/>
                                  <w:szCs w:val="18"/>
                                </w:rPr>
                                <w:t> Purchasing necessary supplies or contracting services to clean and disinfect facilities and vehicles.</w:t>
                              </w:r>
                            </w:p>
                            <w:p w:rsidR="007B6286" w:rsidRPr="007B6286" w:rsidRDefault="007B6286" w:rsidP="007B6286">
                              <w:pPr>
                                <w:numPr>
                                  <w:ilvl w:val="0"/>
                                  <w:numId w:val="2"/>
                                </w:numPr>
                                <w:spacing w:before="100" w:beforeAutospacing="1" w:after="100" w:afterAutospacing="1" w:line="270" w:lineRule="atLeast"/>
                                <w:textAlignment w:val="baseline"/>
                                <w:rPr>
                                  <w:rFonts w:ascii="Arial" w:eastAsia="Times New Roman" w:hAnsi="Arial" w:cs="Arial"/>
                                  <w:color w:val="333333"/>
                                  <w:sz w:val="18"/>
                                  <w:szCs w:val="18"/>
                                </w:rPr>
                              </w:pPr>
                              <w:r w:rsidRPr="007B6286">
                                <w:rPr>
                                  <w:rFonts w:ascii="Arial" w:eastAsia="Times New Roman" w:hAnsi="Arial" w:cs="Arial"/>
                                  <w:b/>
                                  <w:bCs/>
                                  <w:color w:val="333333"/>
                                  <w:sz w:val="18"/>
                                  <w:szCs w:val="18"/>
                                </w:rPr>
                                <w:t>Renovations or other space modification.</w:t>
                              </w:r>
                              <w:r w:rsidRPr="007B6286">
                                <w:rPr>
                                  <w:rFonts w:ascii="Arial" w:eastAsia="Times New Roman" w:hAnsi="Arial" w:cs="Arial"/>
                                  <w:color w:val="333333"/>
                                  <w:sz w:val="18"/>
                                  <w:szCs w:val="18"/>
                                </w:rPr>
                                <w:t> Converting available space into classrooms, modifying current classroom designs with room dividers, or adding well-ventilated modular classrooms.</w:t>
                              </w:r>
                            </w:p>
                            <w:p w:rsidR="007B6286" w:rsidRPr="007B6286" w:rsidRDefault="007B6286" w:rsidP="007B6286">
                              <w:pPr>
                                <w:numPr>
                                  <w:ilvl w:val="0"/>
                                  <w:numId w:val="2"/>
                                </w:numPr>
                                <w:spacing w:before="100" w:beforeAutospacing="1" w:after="100" w:afterAutospacing="1" w:line="270" w:lineRule="atLeast"/>
                                <w:textAlignment w:val="baseline"/>
                                <w:rPr>
                                  <w:rFonts w:ascii="Arial" w:eastAsia="Times New Roman" w:hAnsi="Arial" w:cs="Arial"/>
                                  <w:color w:val="333333"/>
                                  <w:sz w:val="18"/>
                                  <w:szCs w:val="18"/>
                                </w:rPr>
                              </w:pPr>
                              <w:r w:rsidRPr="007B6286">
                                <w:rPr>
                                  <w:rFonts w:ascii="Arial" w:eastAsia="Times New Roman" w:hAnsi="Arial" w:cs="Arial"/>
                                  <w:b/>
                                  <w:bCs/>
                                  <w:color w:val="333333"/>
                                  <w:sz w:val="18"/>
                                  <w:szCs w:val="18"/>
                                </w:rPr>
                                <w:t>Additional space.</w:t>
                              </w:r>
                              <w:r w:rsidRPr="007B6286">
                                <w:rPr>
                                  <w:rFonts w:ascii="Arial" w:eastAsia="Times New Roman" w:hAnsi="Arial" w:cs="Arial"/>
                                  <w:color w:val="333333"/>
                                  <w:sz w:val="18"/>
                                  <w:szCs w:val="18"/>
                                </w:rPr>
                                <w:t> Renting additional classroom space, due to physical distancing, to increase opportunities for more children to return to in-person services. Contracting for slots with child care providers in center-based or family child care settings to deliver comprehensive services.</w:t>
                              </w:r>
                            </w:p>
                            <w:p w:rsidR="007B6286" w:rsidRPr="007B6286" w:rsidRDefault="007B6286" w:rsidP="007B6286">
                              <w:pPr>
                                <w:numPr>
                                  <w:ilvl w:val="0"/>
                                  <w:numId w:val="2"/>
                                </w:numPr>
                                <w:spacing w:before="100" w:beforeAutospacing="1" w:after="100" w:afterAutospacing="1" w:line="270" w:lineRule="atLeast"/>
                                <w:textAlignment w:val="baseline"/>
                                <w:rPr>
                                  <w:rFonts w:ascii="Arial" w:eastAsia="Times New Roman" w:hAnsi="Arial" w:cs="Arial"/>
                                  <w:color w:val="333333"/>
                                  <w:sz w:val="18"/>
                                  <w:szCs w:val="18"/>
                                </w:rPr>
                              </w:pPr>
                              <w:r w:rsidRPr="007B6286">
                                <w:rPr>
                                  <w:rFonts w:ascii="Arial" w:eastAsia="Times New Roman" w:hAnsi="Arial" w:cs="Arial"/>
                                  <w:b/>
                                  <w:bCs/>
                                  <w:color w:val="333333"/>
                                  <w:sz w:val="18"/>
                                  <w:szCs w:val="18"/>
                                </w:rPr>
                                <w:t>Other locally determined facility, staff, and equipment or partnership actions</w:t>
                              </w:r>
                              <w:r w:rsidRPr="007B6286">
                                <w:rPr>
                                  <w:rFonts w:ascii="Arial" w:eastAsia="Times New Roman" w:hAnsi="Arial" w:cs="Arial"/>
                                  <w:color w:val="333333"/>
                                  <w:sz w:val="18"/>
                                  <w:szCs w:val="18"/>
                                </w:rPr>
                                <w:t> that are necessary to safely resume and maintain full in-person program operations.</w:t>
                              </w:r>
                            </w:p>
                            <w:p w:rsidR="007B6286" w:rsidRPr="007B6286" w:rsidRDefault="007B6286" w:rsidP="007B6286">
                              <w:pPr>
                                <w:spacing w:before="100" w:beforeAutospacing="1" w:after="100" w:afterAutospacing="1" w:line="270" w:lineRule="atLeast"/>
                                <w:textAlignment w:val="baseline"/>
                                <w:rPr>
                                  <w:rFonts w:ascii="Arial" w:eastAsia="Times New Roman" w:hAnsi="Arial" w:cs="Arial"/>
                                  <w:color w:val="333333"/>
                                  <w:sz w:val="18"/>
                                  <w:szCs w:val="18"/>
                                </w:rPr>
                              </w:pPr>
                              <w:r w:rsidRPr="007B6286">
                                <w:rPr>
                                  <w:rFonts w:ascii="Arial" w:eastAsia="Times New Roman" w:hAnsi="Arial" w:cs="Arial"/>
                                  <w:i/>
                                  <w:iCs/>
                                  <w:color w:val="333333"/>
                                  <w:sz w:val="18"/>
                                  <w:szCs w:val="18"/>
                                </w:rPr>
                                <w:t>Support Head Start Employees</w:t>
                              </w:r>
                            </w:p>
                            <w:p w:rsidR="007B6286" w:rsidRPr="007B6286" w:rsidRDefault="007B6286" w:rsidP="007B6286">
                              <w:pPr>
                                <w:numPr>
                                  <w:ilvl w:val="0"/>
                                  <w:numId w:val="3"/>
                                </w:numPr>
                                <w:spacing w:before="100" w:beforeAutospacing="1" w:after="100" w:afterAutospacing="1" w:line="270" w:lineRule="atLeast"/>
                                <w:textAlignment w:val="baseline"/>
                                <w:rPr>
                                  <w:rFonts w:ascii="Arial" w:eastAsia="Times New Roman" w:hAnsi="Arial" w:cs="Arial"/>
                                  <w:color w:val="333333"/>
                                  <w:sz w:val="18"/>
                                  <w:szCs w:val="18"/>
                                </w:rPr>
                              </w:pPr>
                              <w:r w:rsidRPr="007B6286">
                                <w:rPr>
                                  <w:rFonts w:ascii="Arial" w:eastAsia="Times New Roman" w:hAnsi="Arial" w:cs="Arial"/>
                                  <w:b/>
                                  <w:bCs/>
                                  <w:color w:val="333333"/>
                                  <w:sz w:val="18"/>
                                  <w:szCs w:val="18"/>
                                </w:rPr>
                                <w:t>Planning sessions for staff. </w:t>
                              </w:r>
                              <w:r w:rsidRPr="007B6286">
                                <w:rPr>
                                  <w:rFonts w:ascii="Arial" w:eastAsia="Times New Roman" w:hAnsi="Arial" w:cs="Arial"/>
                                  <w:color w:val="333333"/>
                                  <w:sz w:val="18"/>
                                  <w:szCs w:val="18"/>
                                </w:rPr>
                                <w:t>Preparing for a return to in-person comprehensive services starts to ensure everyone has the knowledge, skills, and resources necessary to operate effectively.</w:t>
                              </w:r>
                              <w:r w:rsidRPr="007B6286">
                                <w:rPr>
                                  <w:rFonts w:ascii="Arial" w:eastAsia="Times New Roman" w:hAnsi="Arial" w:cs="Arial"/>
                                  <w:b/>
                                  <w:bCs/>
                                  <w:color w:val="333333"/>
                                  <w:sz w:val="18"/>
                                  <w:szCs w:val="18"/>
                                </w:rPr>
                                <w:t> </w:t>
                              </w:r>
                              <w:r w:rsidRPr="007B6286">
                                <w:rPr>
                                  <w:rFonts w:ascii="Arial" w:eastAsia="Times New Roman" w:hAnsi="Arial" w:cs="Arial"/>
                                  <w:color w:val="333333"/>
                                  <w:sz w:val="18"/>
                                  <w:szCs w:val="18"/>
                                </w:rPr>
                                <w:t>This funding can be used to invest in planning sessions to prepare for providing services now and in the summer and fall.</w:t>
                              </w:r>
                            </w:p>
                            <w:p w:rsidR="007B6286" w:rsidRPr="007B6286" w:rsidRDefault="007B6286" w:rsidP="007B6286">
                              <w:pPr>
                                <w:numPr>
                                  <w:ilvl w:val="0"/>
                                  <w:numId w:val="3"/>
                                </w:numPr>
                                <w:spacing w:before="100" w:beforeAutospacing="1" w:after="100" w:afterAutospacing="1" w:line="270" w:lineRule="atLeast"/>
                                <w:textAlignment w:val="baseline"/>
                                <w:rPr>
                                  <w:rFonts w:ascii="Arial" w:eastAsia="Times New Roman" w:hAnsi="Arial" w:cs="Arial"/>
                                  <w:color w:val="333333"/>
                                  <w:sz w:val="18"/>
                                  <w:szCs w:val="18"/>
                                </w:rPr>
                              </w:pPr>
                              <w:r w:rsidRPr="007B6286">
                                <w:rPr>
                                  <w:rFonts w:ascii="Arial" w:eastAsia="Times New Roman" w:hAnsi="Arial" w:cs="Arial"/>
                                  <w:b/>
                                  <w:bCs/>
                                  <w:color w:val="333333"/>
                                  <w:sz w:val="18"/>
                                  <w:szCs w:val="18"/>
                                </w:rPr>
                                <w:t>Staff wellness and mental health support.</w:t>
                              </w:r>
                              <w:r w:rsidRPr="007B6286">
                                <w:rPr>
                                  <w:rFonts w:ascii="Arial" w:eastAsia="Times New Roman" w:hAnsi="Arial" w:cs="Arial"/>
                                  <w:color w:val="333333"/>
                                  <w:sz w:val="18"/>
                                  <w:szCs w:val="18"/>
                                </w:rPr>
                                <w:t> Conducting employee wellness surveys or engaging in other data collection to better understand the needs of team members. Increasing access to mental health consultation and therapy services for staff, contracting with an Employee Assistance Program (EAP), and instituting a staff wellness program that includes activities such as mindfulness breaks and opportunity for self reflection.</w:t>
                              </w:r>
                            </w:p>
                            <w:p w:rsidR="007B6286" w:rsidRPr="007B6286" w:rsidRDefault="007B6286" w:rsidP="007B6286">
                              <w:pPr>
                                <w:numPr>
                                  <w:ilvl w:val="0"/>
                                  <w:numId w:val="3"/>
                                </w:numPr>
                                <w:spacing w:before="100" w:beforeAutospacing="1" w:after="100" w:afterAutospacing="1" w:line="270" w:lineRule="atLeast"/>
                                <w:textAlignment w:val="baseline"/>
                                <w:rPr>
                                  <w:rFonts w:ascii="Arial" w:eastAsia="Times New Roman" w:hAnsi="Arial" w:cs="Arial"/>
                                  <w:color w:val="333333"/>
                                  <w:sz w:val="18"/>
                                  <w:szCs w:val="18"/>
                                </w:rPr>
                              </w:pPr>
                              <w:r w:rsidRPr="007B6286">
                                <w:rPr>
                                  <w:rFonts w:ascii="Arial" w:eastAsia="Times New Roman" w:hAnsi="Arial" w:cs="Arial"/>
                                  <w:b/>
                                  <w:bCs/>
                                  <w:color w:val="333333"/>
                                  <w:sz w:val="18"/>
                                  <w:szCs w:val="18"/>
                                </w:rPr>
                                <w:t>Additional staff.</w:t>
                              </w:r>
                              <w:r w:rsidRPr="007B6286">
                                <w:rPr>
                                  <w:rFonts w:ascii="Arial" w:eastAsia="Times New Roman" w:hAnsi="Arial" w:cs="Arial"/>
                                  <w:color w:val="333333"/>
                                  <w:sz w:val="18"/>
                                  <w:szCs w:val="18"/>
                                </w:rPr>
                                <w:t> Hiring additional classroom staff to meet physical distancing requirements or reduce group size. Bringing in full-time floaters to reduce the need to bring in outside substitutes.</w:t>
                              </w:r>
                            </w:p>
                            <w:p w:rsidR="007B6286" w:rsidRPr="007B6286" w:rsidRDefault="007B6286" w:rsidP="007B6286">
                              <w:pPr>
                                <w:numPr>
                                  <w:ilvl w:val="0"/>
                                  <w:numId w:val="3"/>
                                </w:numPr>
                                <w:spacing w:before="100" w:beforeAutospacing="1" w:after="100" w:afterAutospacing="1" w:line="270" w:lineRule="atLeast"/>
                                <w:textAlignment w:val="baseline"/>
                                <w:rPr>
                                  <w:rFonts w:ascii="Arial" w:eastAsia="Times New Roman" w:hAnsi="Arial" w:cs="Arial"/>
                                  <w:color w:val="333333"/>
                                  <w:sz w:val="18"/>
                                  <w:szCs w:val="18"/>
                                </w:rPr>
                              </w:pPr>
                              <w:r w:rsidRPr="007B6286">
                                <w:rPr>
                                  <w:rFonts w:ascii="Arial" w:eastAsia="Times New Roman" w:hAnsi="Arial" w:cs="Arial"/>
                                  <w:b/>
                                  <w:bCs/>
                                  <w:color w:val="333333"/>
                                  <w:sz w:val="18"/>
                                  <w:szCs w:val="18"/>
                                </w:rPr>
                                <w:t>Professional learning and development for staff.</w:t>
                              </w:r>
                              <w:r w:rsidRPr="007B6286">
                                <w:rPr>
                                  <w:rFonts w:ascii="Arial" w:eastAsia="Times New Roman" w:hAnsi="Arial" w:cs="Arial"/>
                                  <w:color w:val="333333"/>
                                  <w:sz w:val="18"/>
                                  <w:szCs w:val="18"/>
                                </w:rPr>
                                <w:t> Providing professional learning experiences on key topics such as equity, diversity, inclusion, bias, economic mobility, trauma-skilled practices, and other topics.</w:t>
                              </w:r>
                            </w:p>
                            <w:p w:rsidR="007B6286" w:rsidRPr="007B6286" w:rsidRDefault="007B6286" w:rsidP="007B6286">
                              <w:pPr>
                                <w:numPr>
                                  <w:ilvl w:val="0"/>
                                  <w:numId w:val="3"/>
                                </w:numPr>
                                <w:spacing w:before="100" w:beforeAutospacing="1" w:after="100" w:afterAutospacing="1" w:line="270" w:lineRule="atLeast"/>
                                <w:textAlignment w:val="baseline"/>
                                <w:rPr>
                                  <w:rFonts w:ascii="Arial" w:eastAsia="Times New Roman" w:hAnsi="Arial" w:cs="Arial"/>
                                  <w:color w:val="333333"/>
                                  <w:sz w:val="18"/>
                                  <w:szCs w:val="18"/>
                                </w:rPr>
                              </w:pPr>
                              <w:r w:rsidRPr="007B6286">
                                <w:rPr>
                                  <w:rFonts w:ascii="Arial" w:eastAsia="Times New Roman" w:hAnsi="Arial" w:cs="Arial"/>
                                  <w:b/>
                                  <w:bCs/>
                                  <w:color w:val="333333"/>
                                  <w:sz w:val="18"/>
                                  <w:szCs w:val="18"/>
                                </w:rPr>
                                <w:t>Other personnel costs.</w:t>
                              </w:r>
                              <w:r w:rsidRPr="007B6286">
                                <w:rPr>
                                  <w:rFonts w:ascii="Arial" w:eastAsia="Times New Roman" w:hAnsi="Arial" w:cs="Arial"/>
                                  <w:color w:val="333333"/>
                                  <w:sz w:val="18"/>
                                  <w:szCs w:val="18"/>
                                </w:rPr>
                                <w:t> Offering fringe benefits and expanding sick leave.</w:t>
                              </w:r>
                            </w:p>
                            <w:p w:rsidR="007B6286" w:rsidRPr="007B6286" w:rsidRDefault="007B6286" w:rsidP="007B6286">
                              <w:pPr>
                                <w:numPr>
                                  <w:ilvl w:val="0"/>
                                  <w:numId w:val="3"/>
                                </w:numPr>
                                <w:spacing w:before="100" w:beforeAutospacing="1" w:after="100" w:afterAutospacing="1" w:line="270" w:lineRule="atLeast"/>
                                <w:textAlignment w:val="baseline"/>
                                <w:rPr>
                                  <w:rFonts w:ascii="Arial" w:eastAsia="Times New Roman" w:hAnsi="Arial" w:cs="Arial"/>
                                  <w:color w:val="333333"/>
                                  <w:sz w:val="18"/>
                                  <w:szCs w:val="18"/>
                                </w:rPr>
                              </w:pPr>
                              <w:r w:rsidRPr="007B6286">
                                <w:rPr>
                                  <w:rFonts w:ascii="Arial" w:eastAsia="Times New Roman" w:hAnsi="Arial" w:cs="Arial"/>
                                  <w:b/>
                                  <w:bCs/>
                                  <w:color w:val="333333"/>
                                  <w:sz w:val="18"/>
                                  <w:szCs w:val="18"/>
                                </w:rPr>
                                <w:t>Vaccine support.</w:t>
                              </w:r>
                              <w:r w:rsidRPr="007B6286">
                                <w:rPr>
                                  <w:rFonts w:ascii="Arial" w:eastAsia="Times New Roman" w:hAnsi="Arial" w:cs="Arial"/>
                                  <w:color w:val="333333"/>
                                  <w:sz w:val="18"/>
                                  <w:szCs w:val="18"/>
                                </w:rPr>
                                <w:t> Providing transportation assistance to vaccination sites and temporary coverage to allow absence from the workplace for vaccination. Offering paid time off, sick leave, or other paid leave for the time spent receiving vaccination and if staff members experience side effects post-vaccination.</w:t>
                              </w:r>
                            </w:p>
                            <w:p w:rsidR="007B6286" w:rsidRPr="007B6286" w:rsidRDefault="007B6286" w:rsidP="007B6286">
                              <w:pPr>
                                <w:spacing w:before="100" w:beforeAutospacing="1" w:after="100" w:afterAutospacing="1" w:line="270" w:lineRule="atLeast"/>
                                <w:textAlignment w:val="baseline"/>
                                <w:rPr>
                                  <w:rFonts w:ascii="Arial" w:eastAsia="Times New Roman" w:hAnsi="Arial" w:cs="Arial"/>
                                  <w:color w:val="333333"/>
                                  <w:sz w:val="18"/>
                                  <w:szCs w:val="18"/>
                                </w:rPr>
                              </w:pPr>
                              <w:r w:rsidRPr="007B6286">
                                <w:rPr>
                                  <w:rFonts w:ascii="Arial" w:eastAsia="Times New Roman" w:hAnsi="Arial" w:cs="Arial"/>
                                  <w:color w:val="333333"/>
                                  <w:sz w:val="18"/>
                                  <w:szCs w:val="18"/>
                                </w:rPr>
                                <w:t>Grantees should carefully plan to engage in activities that are one-time or temporary in nature but have a long-term impact. Additional funding cannot be made available to sustain ongoing, long-term, or permanent expenses. For any ongoing activities, grantees would be responsible for sustaining additional costs either within their existing operations budget or securing outside support to continue activities beyond what is allocated through this opportunity.</w:t>
                              </w:r>
                            </w:p>
                            <w:p w:rsidR="007B6286" w:rsidRPr="007B6286" w:rsidRDefault="007B6286" w:rsidP="007B6286">
                              <w:pPr>
                                <w:spacing w:before="100" w:beforeAutospacing="1" w:after="100" w:afterAutospacing="1" w:line="270" w:lineRule="atLeast"/>
                                <w:textAlignment w:val="baseline"/>
                                <w:rPr>
                                  <w:rFonts w:ascii="Arial" w:eastAsia="Times New Roman" w:hAnsi="Arial" w:cs="Arial"/>
                                  <w:color w:val="333333"/>
                                  <w:sz w:val="18"/>
                                  <w:szCs w:val="18"/>
                                </w:rPr>
                              </w:pPr>
                              <w:r w:rsidRPr="007B6286">
                                <w:rPr>
                                  <w:rFonts w:ascii="Arial" w:eastAsia="Times New Roman" w:hAnsi="Arial" w:cs="Arial"/>
                                  <w:b/>
                                  <w:bCs/>
                                  <w:color w:val="333333"/>
                                  <w:sz w:val="18"/>
                                  <w:szCs w:val="18"/>
                                </w:rPr>
                                <w:t>Application Requirements</w:t>
                              </w:r>
                            </w:p>
                            <w:p w:rsidR="007B6286" w:rsidRPr="007B6286" w:rsidRDefault="007B6286" w:rsidP="007B6286">
                              <w:pPr>
                                <w:spacing w:before="100" w:beforeAutospacing="1" w:after="100" w:afterAutospacing="1" w:line="270" w:lineRule="atLeast"/>
                                <w:textAlignment w:val="baseline"/>
                                <w:rPr>
                                  <w:rFonts w:ascii="Arial" w:eastAsia="Times New Roman" w:hAnsi="Arial" w:cs="Arial"/>
                                  <w:color w:val="333333"/>
                                  <w:sz w:val="18"/>
                                  <w:szCs w:val="18"/>
                                </w:rPr>
                              </w:pPr>
                              <w:r w:rsidRPr="007B6286">
                                <w:rPr>
                                  <w:rFonts w:ascii="Arial" w:eastAsia="Times New Roman" w:hAnsi="Arial" w:cs="Arial"/>
                                  <w:color w:val="333333"/>
                                  <w:sz w:val="18"/>
                                  <w:szCs w:val="18"/>
                                </w:rPr>
                                <w:t>All Head Start, Early Head Start, and EHS-CC Partnership grantees are eligible to receive additional funds. Each grantee may apply for a proportionate amount of the $1 billion based on their total funded enrollment. Funds will be made available through a supplemental application in the Head Start Enterprise System (HSES). The funds will be awarded as supplements to the HE, HA, and HN grants currently used for the $250 million in CRSSA funds. Additional instructions will be forthcoming. Note that grantees will also be asked to report on the ARP funds in HSES, similar to the fall prior data collection.</w:t>
                              </w:r>
                            </w:p>
                            <w:p w:rsidR="007B6286" w:rsidRPr="007B6286" w:rsidRDefault="007B6286" w:rsidP="007B6286">
                              <w:pPr>
                                <w:spacing w:before="100" w:beforeAutospacing="1" w:after="100" w:afterAutospacing="1" w:line="270" w:lineRule="atLeast"/>
                                <w:textAlignment w:val="baseline"/>
                                <w:rPr>
                                  <w:rFonts w:ascii="Arial" w:eastAsia="Times New Roman" w:hAnsi="Arial" w:cs="Arial"/>
                                  <w:color w:val="333333"/>
                                  <w:sz w:val="18"/>
                                  <w:szCs w:val="18"/>
                                </w:rPr>
                              </w:pPr>
                              <w:r w:rsidRPr="007B6286">
                                <w:rPr>
                                  <w:rFonts w:ascii="Arial" w:eastAsia="Times New Roman" w:hAnsi="Arial" w:cs="Arial"/>
                                  <w:b/>
                                  <w:bCs/>
                                  <w:color w:val="333333"/>
                                  <w:sz w:val="18"/>
                                  <w:szCs w:val="18"/>
                                </w:rPr>
                                <w:t>Waiver of Non-Federal Match</w:t>
                              </w:r>
                            </w:p>
                            <w:p w:rsidR="007B6286" w:rsidRPr="007B6286" w:rsidRDefault="007B6286" w:rsidP="007B6286">
                              <w:pPr>
                                <w:spacing w:before="100" w:beforeAutospacing="1" w:after="100" w:afterAutospacing="1" w:line="270" w:lineRule="atLeast"/>
                                <w:textAlignment w:val="baseline"/>
                                <w:rPr>
                                  <w:rFonts w:ascii="Arial" w:eastAsia="Times New Roman" w:hAnsi="Arial" w:cs="Arial"/>
                                  <w:color w:val="333333"/>
                                  <w:sz w:val="18"/>
                                  <w:szCs w:val="18"/>
                                </w:rPr>
                              </w:pPr>
                              <w:r w:rsidRPr="007B6286">
                                <w:rPr>
                                  <w:rFonts w:ascii="Arial" w:eastAsia="Times New Roman" w:hAnsi="Arial" w:cs="Arial"/>
                                  <w:color w:val="333333"/>
                                  <w:sz w:val="18"/>
                                  <w:szCs w:val="18"/>
                                </w:rPr>
                                <w:t>The COVID-19 pandemic is a national emergency seriously affecting economic conditions in communities throughout the U.S. The Head Start Act recognizes that lack of resources in a community adversely impacted by a major disaster may prevent Head Start grantees from providing all or a portion of their required non-federal contribution. OHS has determined that the widespread impact of the COVID-19 pandemic adversely impacts all Head Start grantees. Consequently, OHS will approve requests for waivers of non-federal match for the funds awarded from the ARP. To request a waiver of non-federal match, enter $0 in SF-424A Section C of your application. No additional justification of the waiver is required. The issuance of a notice of award constitutes approval of the requested waiver.</w:t>
                              </w:r>
                            </w:p>
                            <w:p w:rsidR="007B6286" w:rsidRPr="007B6286" w:rsidRDefault="007B6286" w:rsidP="007B6286">
                              <w:pPr>
                                <w:spacing w:before="100" w:beforeAutospacing="1" w:after="100" w:afterAutospacing="1" w:line="270" w:lineRule="atLeast"/>
                                <w:textAlignment w:val="baseline"/>
                                <w:rPr>
                                  <w:rFonts w:ascii="Arial" w:eastAsia="Times New Roman" w:hAnsi="Arial" w:cs="Arial"/>
                                  <w:color w:val="333333"/>
                                  <w:sz w:val="18"/>
                                  <w:szCs w:val="18"/>
                                </w:rPr>
                              </w:pPr>
                              <w:r w:rsidRPr="007B6286">
                                <w:rPr>
                                  <w:rFonts w:ascii="Arial" w:eastAsia="Times New Roman" w:hAnsi="Arial" w:cs="Arial"/>
                                  <w:b/>
                                  <w:bCs/>
                                  <w:color w:val="333333"/>
                                  <w:sz w:val="18"/>
                                  <w:szCs w:val="18"/>
                                </w:rPr>
                                <w:t>Additional Information</w:t>
                              </w:r>
                            </w:p>
                            <w:p w:rsidR="007B6286" w:rsidRPr="007B6286" w:rsidRDefault="007B6286" w:rsidP="007B6286">
                              <w:pPr>
                                <w:spacing w:before="100" w:beforeAutospacing="1" w:after="100" w:afterAutospacing="1" w:line="270" w:lineRule="atLeast"/>
                                <w:textAlignment w:val="baseline"/>
                                <w:rPr>
                                  <w:rFonts w:ascii="Arial" w:eastAsia="Times New Roman" w:hAnsi="Arial" w:cs="Arial"/>
                                  <w:color w:val="333333"/>
                                  <w:sz w:val="18"/>
                                  <w:szCs w:val="18"/>
                                </w:rPr>
                              </w:pPr>
                              <w:r w:rsidRPr="007B6286">
                                <w:rPr>
                                  <w:rFonts w:ascii="Arial" w:eastAsia="Times New Roman" w:hAnsi="Arial" w:cs="Arial"/>
                                  <w:color w:val="333333"/>
                                  <w:sz w:val="18"/>
                                  <w:szCs w:val="18"/>
                                </w:rPr>
                                <w:t>Additional information and materials related to the pandemic are available on the </w:t>
                              </w:r>
                              <w:hyperlink r:id="rId9" w:tgtFrame="_blank" w:tooltip="Go to the webpage" w:history="1">
                                <w:r w:rsidRPr="007B6286">
                                  <w:rPr>
                                    <w:rFonts w:ascii="Arial" w:eastAsia="Times New Roman" w:hAnsi="Arial" w:cs="Arial"/>
                                    <w:b/>
                                    <w:bCs/>
                                    <w:color w:val="0000FF"/>
                                    <w:sz w:val="18"/>
                                    <w:szCs w:val="18"/>
                                    <w:u w:val="single"/>
                                  </w:rPr>
                                  <w:t>COVID-19 and the Head Start Community</w:t>
                                </w:r>
                              </w:hyperlink>
                              <w:r w:rsidRPr="007B6286">
                                <w:rPr>
                                  <w:rFonts w:ascii="Arial" w:eastAsia="Times New Roman" w:hAnsi="Arial" w:cs="Arial"/>
                                  <w:color w:val="333333"/>
                                  <w:sz w:val="18"/>
                                  <w:szCs w:val="18"/>
                                </w:rPr>
                                <w:t> webpage on the Early Childhood Learning and Knowledge Center (ECLKC) website. This webpage continues to be updated on a regular basis.</w:t>
                              </w:r>
                            </w:p>
                            <w:p w:rsidR="007B6286" w:rsidRPr="007B6286" w:rsidRDefault="007B6286" w:rsidP="007B6286">
                              <w:pPr>
                                <w:spacing w:before="100" w:beforeAutospacing="1" w:after="100" w:afterAutospacing="1" w:line="270" w:lineRule="atLeast"/>
                                <w:textAlignment w:val="baseline"/>
                                <w:rPr>
                                  <w:rFonts w:ascii="Arial" w:eastAsia="Times New Roman" w:hAnsi="Arial" w:cs="Arial"/>
                                  <w:color w:val="333333"/>
                                  <w:sz w:val="18"/>
                                  <w:szCs w:val="18"/>
                                </w:rPr>
                              </w:pPr>
                              <w:r w:rsidRPr="007B6286">
                                <w:rPr>
                                  <w:rFonts w:ascii="Arial" w:eastAsia="Times New Roman" w:hAnsi="Arial" w:cs="Arial"/>
                                  <w:color w:val="333333"/>
                                  <w:sz w:val="18"/>
                                  <w:szCs w:val="18"/>
                                </w:rPr>
                                <w:t>Please direct any questions regarding this PI to your Regional Office.</w:t>
                              </w:r>
                            </w:p>
                            <w:p w:rsidR="007B6286" w:rsidRPr="007B6286" w:rsidRDefault="007B6286" w:rsidP="007B6286">
                              <w:pPr>
                                <w:spacing w:before="100" w:beforeAutospacing="1" w:after="100" w:afterAutospacing="1" w:line="270" w:lineRule="atLeast"/>
                                <w:textAlignment w:val="baseline"/>
                                <w:rPr>
                                  <w:rFonts w:ascii="Arial" w:eastAsia="Times New Roman" w:hAnsi="Arial" w:cs="Arial"/>
                                  <w:color w:val="333333"/>
                                  <w:sz w:val="18"/>
                                  <w:szCs w:val="18"/>
                                </w:rPr>
                              </w:pPr>
                              <w:r w:rsidRPr="007B6286">
                                <w:rPr>
                                  <w:rFonts w:ascii="Arial" w:eastAsia="Times New Roman" w:hAnsi="Arial" w:cs="Arial"/>
                                  <w:color w:val="333333"/>
                                  <w:sz w:val="18"/>
                                  <w:szCs w:val="18"/>
                                </w:rPr>
                                <w:t>Thank you for your work on behalf of children and families.</w:t>
                              </w:r>
                            </w:p>
                            <w:p w:rsidR="007B6286" w:rsidRPr="007B6286" w:rsidRDefault="007B6286" w:rsidP="007B6286">
                              <w:pPr>
                                <w:spacing w:before="100" w:beforeAutospacing="1" w:after="100" w:afterAutospacing="1" w:line="270" w:lineRule="atLeast"/>
                                <w:textAlignment w:val="baseline"/>
                                <w:rPr>
                                  <w:rFonts w:ascii="Arial" w:eastAsia="Times New Roman" w:hAnsi="Arial" w:cs="Arial"/>
                                  <w:color w:val="333333"/>
                                  <w:sz w:val="18"/>
                                  <w:szCs w:val="18"/>
                                </w:rPr>
                              </w:pPr>
                              <w:r w:rsidRPr="007B6286">
                                <w:rPr>
                                  <w:rFonts w:ascii="Arial" w:eastAsia="Times New Roman" w:hAnsi="Arial" w:cs="Arial"/>
                                  <w:color w:val="333333"/>
                                  <w:sz w:val="18"/>
                                  <w:szCs w:val="18"/>
                                </w:rPr>
                                <w:t>/ Dr. Bernadine Futrell /</w:t>
                              </w:r>
                            </w:p>
                            <w:p w:rsidR="007B6286" w:rsidRPr="007B6286" w:rsidRDefault="007B6286" w:rsidP="007B6286">
                              <w:pPr>
                                <w:spacing w:before="100" w:beforeAutospacing="1" w:after="100" w:afterAutospacing="1" w:line="270" w:lineRule="atLeast"/>
                                <w:textAlignment w:val="baseline"/>
                                <w:rPr>
                                  <w:rFonts w:ascii="Arial" w:eastAsia="Times New Roman" w:hAnsi="Arial" w:cs="Arial"/>
                                  <w:color w:val="333333"/>
                                  <w:sz w:val="18"/>
                                  <w:szCs w:val="18"/>
                                </w:rPr>
                              </w:pPr>
                              <w:r w:rsidRPr="007B6286">
                                <w:rPr>
                                  <w:rFonts w:ascii="Arial" w:eastAsia="Times New Roman" w:hAnsi="Arial" w:cs="Arial"/>
                                  <w:color w:val="333333"/>
                                  <w:sz w:val="18"/>
                                  <w:szCs w:val="18"/>
                                </w:rPr>
                                <w:t>Dr. Bernadine Futrell</w:t>
                              </w:r>
                              <w:r w:rsidRPr="007B6286">
                                <w:rPr>
                                  <w:rFonts w:ascii="Arial" w:eastAsia="Times New Roman" w:hAnsi="Arial" w:cs="Arial"/>
                                  <w:color w:val="333333"/>
                                  <w:sz w:val="18"/>
                                  <w:szCs w:val="18"/>
                                </w:rPr>
                                <w:br/>
                                <w:t>Director</w:t>
                              </w:r>
                              <w:r w:rsidRPr="007B6286">
                                <w:rPr>
                                  <w:rFonts w:ascii="Arial" w:eastAsia="Times New Roman" w:hAnsi="Arial" w:cs="Arial"/>
                                  <w:color w:val="333333"/>
                                  <w:sz w:val="18"/>
                                  <w:szCs w:val="18"/>
                                </w:rPr>
                                <w:br/>
                                <w:t>Office of Head Start</w:t>
                              </w:r>
                            </w:p>
                          </w:tc>
                        </w:tr>
                      </w:tbl>
                      <w:p w:rsidR="007B6286" w:rsidRPr="007B6286" w:rsidRDefault="007B6286" w:rsidP="007B6286">
                        <w:pPr>
                          <w:rPr>
                            <w:rFonts w:ascii="Arial" w:eastAsia="Times New Roman" w:hAnsi="Arial" w:cs="Arial"/>
                            <w:vanish/>
                            <w:sz w:val="18"/>
                            <w:szCs w:val="18"/>
                          </w:rPr>
                        </w:pPr>
                      </w:p>
                      <w:tbl>
                        <w:tblPr>
                          <w:tblW w:w="9150" w:type="dxa"/>
                          <w:tblCellSpacing w:w="0" w:type="dxa"/>
                          <w:tblCellMar>
                            <w:left w:w="0" w:type="dxa"/>
                            <w:right w:w="0" w:type="dxa"/>
                          </w:tblCellMar>
                          <w:tblLook w:val="04A0" w:firstRow="1" w:lastRow="0" w:firstColumn="1" w:lastColumn="0" w:noHBand="0" w:noVBand="1"/>
                        </w:tblPr>
                        <w:tblGrid>
                          <w:gridCol w:w="9150"/>
                        </w:tblGrid>
                        <w:tr w:rsidR="007B6286" w:rsidRPr="007B6286">
                          <w:trPr>
                            <w:trHeight w:val="75"/>
                            <w:tblCellSpacing w:w="0" w:type="dxa"/>
                          </w:trPr>
                          <w:tc>
                            <w:tcPr>
                              <w:tcW w:w="9150" w:type="dxa"/>
                              <w:vAlign w:val="center"/>
                              <w:hideMark/>
                            </w:tcPr>
                            <w:p w:rsidR="007B6286" w:rsidRPr="007B6286" w:rsidRDefault="007B6286" w:rsidP="007B6286">
                              <w:pPr>
                                <w:rPr>
                                  <w:rFonts w:ascii="Arial" w:eastAsia="Times New Roman" w:hAnsi="Arial" w:cs="Arial"/>
                                  <w:sz w:val="18"/>
                                  <w:szCs w:val="18"/>
                                </w:rPr>
                              </w:pPr>
                            </w:p>
                          </w:tc>
                        </w:tr>
                      </w:tbl>
                      <w:p w:rsidR="007B6286" w:rsidRPr="007B6286" w:rsidRDefault="007B6286" w:rsidP="007B6286">
                        <w:pPr>
                          <w:rPr>
                            <w:rFonts w:ascii="Arial" w:eastAsia="Times New Roman" w:hAnsi="Arial" w:cs="Arial"/>
                            <w:sz w:val="18"/>
                            <w:szCs w:val="18"/>
                          </w:rPr>
                        </w:pPr>
                      </w:p>
                    </w:tc>
                    <w:tc>
                      <w:tcPr>
                        <w:tcW w:w="225" w:type="dxa"/>
                        <w:vAlign w:val="center"/>
                        <w:hideMark/>
                      </w:tcPr>
                      <w:p w:rsidR="007B6286" w:rsidRPr="007B6286" w:rsidRDefault="007B6286" w:rsidP="007B6286">
                        <w:pPr>
                          <w:rPr>
                            <w:rFonts w:eastAsia="Times New Roman"/>
                          </w:rPr>
                        </w:pPr>
                        <w:r w:rsidRPr="007B6286">
                          <w:rPr>
                            <w:rFonts w:eastAsia="Times New Roman"/>
                          </w:rPr>
                          <w:lastRenderedPageBreak/>
                          <w:t> </w:t>
                        </w:r>
                      </w:p>
                    </w:tc>
                  </w:tr>
                </w:tbl>
                <w:p w:rsidR="007B6286" w:rsidRPr="007B6286" w:rsidRDefault="007B6286" w:rsidP="007B6286">
                  <w:pPr>
                    <w:rPr>
                      <w:rFonts w:ascii="Arial" w:eastAsia="Times New Roman" w:hAnsi="Arial" w:cs="Arial"/>
                      <w:sz w:val="18"/>
                      <w:szCs w:val="18"/>
                    </w:rPr>
                  </w:pPr>
                </w:p>
              </w:tc>
            </w:tr>
            <w:tr w:rsidR="007B6286" w:rsidRPr="007B6286">
              <w:trPr>
                <w:tblCellSpacing w:w="0" w:type="dxa"/>
                <w:jc w:val="center"/>
              </w:trPr>
              <w:tc>
                <w:tcPr>
                  <w:tcW w:w="9600" w:type="dxa"/>
                  <w:vAlign w:val="center"/>
                  <w:hideMark/>
                </w:tcPr>
                <w:tbl>
                  <w:tblPr>
                    <w:tblW w:w="9600" w:type="dxa"/>
                    <w:tblCellSpacing w:w="0" w:type="dxa"/>
                    <w:shd w:val="clear" w:color="auto" w:fill="1B4164"/>
                    <w:tblCellMar>
                      <w:left w:w="0" w:type="dxa"/>
                      <w:right w:w="0" w:type="dxa"/>
                    </w:tblCellMar>
                    <w:tblLook w:val="04A0" w:firstRow="1" w:lastRow="0" w:firstColumn="1" w:lastColumn="0" w:noHBand="0" w:noVBand="1"/>
                  </w:tblPr>
                  <w:tblGrid>
                    <w:gridCol w:w="9360"/>
                  </w:tblGrid>
                  <w:tr w:rsidR="007B6286" w:rsidRPr="007B6286">
                    <w:trPr>
                      <w:trHeight w:val="75"/>
                      <w:tblCellSpacing w:w="0" w:type="dxa"/>
                    </w:trPr>
                    <w:tc>
                      <w:tcPr>
                        <w:tcW w:w="9600" w:type="dxa"/>
                        <w:shd w:val="clear" w:color="auto" w:fill="1B4164"/>
                        <w:vAlign w:val="center"/>
                        <w:hideMark/>
                      </w:tcPr>
                      <w:p w:rsidR="007B6286" w:rsidRPr="007B6286" w:rsidRDefault="007B6286" w:rsidP="007B6286">
                        <w:pPr>
                          <w:rPr>
                            <w:rFonts w:eastAsia="Times New Roman"/>
                            <w:sz w:val="20"/>
                            <w:szCs w:val="20"/>
                          </w:rPr>
                        </w:pPr>
                      </w:p>
                    </w:tc>
                  </w:tr>
                  <w:tr w:rsidR="007B6286" w:rsidRPr="007B6286">
                    <w:trPr>
                      <w:tblCellSpacing w:w="0" w:type="dxa"/>
                    </w:trPr>
                    <w:tc>
                      <w:tcPr>
                        <w:tcW w:w="0" w:type="auto"/>
                        <w:tcBorders>
                          <w:top w:val="nil"/>
                          <w:left w:val="nil"/>
                          <w:bottom w:val="nil"/>
                          <w:right w:val="nil"/>
                        </w:tcBorders>
                        <w:shd w:val="clear" w:color="auto" w:fill="1B4164"/>
                        <w:tcMar>
                          <w:top w:w="0" w:type="dxa"/>
                          <w:left w:w="225" w:type="dxa"/>
                          <w:bottom w:w="0" w:type="dxa"/>
                          <w:right w:w="225" w:type="dxa"/>
                        </w:tcMar>
                        <w:vAlign w:val="bottom"/>
                        <w:hideMark/>
                      </w:tcPr>
                      <w:p w:rsidR="007B6286" w:rsidRPr="007B6286" w:rsidRDefault="007B6286" w:rsidP="007B6286">
                        <w:pPr>
                          <w:spacing w:line="270" w:lineRule="atLeast"/>
                          <w:jc w:val="center"/>
                          <w:textAlignment w:val="baseline"/>
                          <w:rPr>
                            <w:rFonts w:ascii="Arial" w:eastAsia="Times New Roman" w:hAnsi="Arial" w:cs="Arial"/>
                            <w:color w:val="FFFFFF"/>
                            <w:sz w:val="17"/>
                            <w:szCs w:val="17"/>
                          </w:rPr>
                        </w:pPr>
                        <w:r w:rsidRPr="007B6286">
                          <w:rPr>
                            <w:rFonts w:ascii="Arial" w:eastAsia="Times New Roman" w:hAnsi="Arial" w:cs="Arial"/>
                            <w:color w:val="FFFFFF"/>
                            <w:sz w:val="17"/>
                            <w:szCs w:val="17"/>
                          </w:rPr>
                          <w:t>Office of Head Start (OHS) | 330 C Street, SW | 4th Floor Mary E. Switzer Building | Washington, DC 20201 </w:t>
                        </w:r>
                        <w:hyperlink r:id="rId10" w:tgtFrame="_blank" w:history="1">
                          <w:r w:rsidRPr="007B6286">
                            <w:rPr>
                              <w:rFonts w:ascii="Arial" w:eastAsia="Times New Roman" w:hAnsi="Arial" w:cs="Arial"/>
                              <w:color w:val="FFFFFF"/>
                              <w:sz w:val="17"/>
                              <w:szCs w:val="17"/>
                              <w:u w:val="single"/>
                              <w:bdr w:val="none" w:sz="0" w:space="0" w:color="auto" w:frame="1"/>
                            </w:rPr>
                            <w:t>https://eclkc.ohs.acf.hhs.gov</w:t>
                          </w:r>
                        </w:hyperlink>
                        <w:r w:rsidRPr="007B6286">
                          <w:rPr>
                            <w:rFonts w:ascii="Arial" w:eastAsia="Times New Roman" w:hAnsi="Arial" w:cs="Arial"/>
                            <w:color w:val="FFFFFF"/>
                            <w:sz w:val="17"/>
                            <w:szCs w:val="17"/>
                          </w:rPr>
                          <w:t> | 1-866-763-6481 | </w:t>
                        </w:r>
                        <w:hyperlink r:id="rId11" w:tgtFrame="_blank" w:history="1">
                          <w:r w:rsidRPr="007B6286">
                            <w:rPr>
                              <w:rFonts w:ascii="Arial" w:eastAsia="Times New Roman" w:hAnsi="Arial" w:cs="Arial"/>
                              <w:color w:val="FFFFFF"/>
                              <w:sz w:val="17"/>
                              <w:szCs w:val="17"/>
                              <w:u w:val="single"/>
                              <w:bdr w:val="none" w:sz="0" w:space="0" w:color="auto" w:frame="1"/>
                            </w:rPr>
                            <w:t>Contact Us</w:t>
                          </w:r>
                        </w:hyperlink>
                      </w:p>
                    </w:tc>
                  </w:tr>
                  <w:tr w:rsidR="007B6286" w:rsidRPr="007B6286">
                    <w:trPr>
                      <w:trHeight w:val="90"/>
                      <w:tblCellSpacing w:w="0" w:type="dxa"/>
                    </w:trPr>
                    <w:tc>
                      <w:tcPr>
                        <w:tcW w:w="9600" w:type="dxa"/>
                        <w:shd w:val="clear" w:color="auto" w:fill="1B4164"/>
                        <w:vAlign w:val="center"/>
                        <w:hideMark/>
                      </w:tcPr>
                      <w:p w:rsidR="007B6286" w:rsidRPr="007B6286" w:rsidRDefault="007B6286" w:rsidP="007B6286">
                        <w:pPr>
                          <w:spacing w:line="270" w:lineRule="atLeast"/>
                          <w:jc w:val="center"/>
                          <w:textAlignment w:val="baseline"/>
                          <w:rPr>
                            <w:rFonts w:ascii="Arial" w:eastAsia="Times New Roman" w:hAnsi="Arial" w:cs="Arial"/>
                            <w:color w:val="FFFFFF"/>
                            <w:sz w:val="17"/>
                            <w:szCs w:val="17"/>
                          </w:rPr>
                        </w:pPr>
                      </w:p>
                    </w:tc>
                  </w:tr>
                  <w:tr w:rsidR="007B6286" w:rsidRPr="007B6286">
                    <w:trPr>
                      <w:trHeight w:val="30"/>
                      <w:tblCellSpacing w:w="0" w:type="dxa"/>
                    </w:trPr>
                    <w:tc>
                      <w:tcPr>
                        <w:tcW w:w="9600" w:type="dxa"/>
                        <w:tcBorders>
                          <w:top w:val="nil"/>
                          <w:left w:val="nil"/>
                          <w:bottom w:val="nil"/>
                          <w:right w:val="nil"/>
                        </w:tcBorders>
                        <w:shd w:val="clear" w:color="auto" w:fill="1B4164"/>
                        <w:vAlign w:val="center"/>
                        <w:hideMark/>
                      </w:tcPr>
                      <w:p w:rsidR="007B6286" w:rsidRPr="007B6286" w:rsidRDefault="007B6286" w:rsidP="007B6286">
                        <w:pPr>
                          <w:rPr>
                            <w:rFonts w:eastAsia="Times New Roman"/>
                          </w:rPr>
                        </w:pPr>
                        <w:r w:rsidRPr="007B6286">
                          <w:rPr>
                            <w:rFonts w:eastAsia="Times New Roman"/>
                            <w:noProof/>
                          </w:rPr>
                          <w:drawing>
                            <wp:inline distT="0" distB="0" distL="0" distR="0">
                              <wp:extent cx="6097905" cy="21590"/>
                              <wp:effectExtent l="0" t="0" r="0" b="0"/>
                              <wp:docPr id="1" name="Picture 1" descr="Graphic el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le" descr="Graphic eleme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97905" cy="21590"/>
                                      </a:xfrm>
                                      <a:prstGeom prst="rect">
                                        <a:avLst/>
                                      </a:prstGeom>
                                      <a:noFill/>
                                      <a:ln>
                                        <a:noFill/>
                                      </a:ln>
                                    </pic:spPr>
                                  </pic:pic>
                                </a:graphicData>
                              </a:graphic>
                            </wp:inline>
                          </w:drawing>
                        </w:r>
                      </w:p>
                    </w:tc>
                  </w:tr>
                  <w:tr w:rsidR="007B6286" w:rsidRPr="007B6286">
                    <w:trPr>
                      <w:trHeight w:val="60"/>
                      <w:tblCellSpacing w:w="0" w:type="dxa"/>
                    </w:trPr>
                    <w:tc>
                      <w:tcPr>
                        <w:tcW w:w="9600" w:type="dxa"/>
                        <w:shd w:val="clear" w:color="auto" w:fill="1B4164"/>
                        <w:vAlign w:val="center"/>
                        <w:hideMark/>
                      </w:tcPr>
                      <w:p w:rsidR="007B6286" w:rsidRPr="007B6286" w:rsidRDefault="007B6286" w:rsidP="007B6286">
                        <w:pPr>
                          <w:rPr>
                            <w:rFonts w:eastAsia="Times New Roman"/>
                          </w:rPr>
                        </w:pPr>
                      </w:p>
                    </w:tc>
                  </w:tr>
                  <w:tr w:rsidR="007B6286" w:rsidRPr="007B6286">
                    <w:trPr>
                      <w:tblCellSpacing w:w="0" w:type="dxa"/>
                    </w:trPr>
                    <w:tc>
                      <w:tcPr>
                        <w:tcW w:w="0" w:type="auto"/>
                        <w:tcBorders>
                          <w:top w:val="nil"/>
                          <w:left w:val="nil"/>
                          <w:bottom w:val="nil"/>
                          <w:right w:val="nil"/>
                        </w:tcBorders>
                        <w:shd w:val="clear" w:color="auto" w:fill="1B4164"/>
                        <w:tcMar>
                          <w:top w:w="0" w:type="dxa"/>
                          <w:left w:w="225" w:type="dxa"/>
                          <w:bottom w:w="0" w:type="dxa"/>
                          <w:right w:w="225" w:type="dxa"/>
                        </w:tcMar>
                        <w:vAlign w:val="bottom"/>
                        <w:hideMark/>
                      </w:tcPr>
                      <w:p w:rsidR="007B6286" w:rsidRPr="007B6286" w:rsidRDefault="007B6286" w:rsidP="007B6286">
                        <w:pPr>
                          <w:spacing w:line="270" w:lineRule="atLeast"/>
                          <w:jc w:val="center"/>
                          <w:textAlignment w:val="baseline"/>
                          <w:rPr>
                            <w:rFonts w:ascii="Arial" w:eastAsia="Times New Roman" w:hAnsi="Arial" w:cs="Arial"/>
                            <w:color w:val="FFFFFF"/>
                            <w:sz w:val="17"/>
                            <w:szCs w:val="17"/>
                          </w:rPr>
                        </w:pPr>
                        <w:r w:rsidRPr="007B6286">
                          <w:rPr>
                            <w:rFonts w:ascii="Arial" w:eastAsia="Times New Roman" w:hAnsi="Arial" w:cs="Arial"/>
                            <w:color w:val="FFFFFF"/>
                            <w:sz w:val="17"/>
                            <w:szCs w:val="17"/>
                          </w:rPr>
                          <w:t>You are receiving this email because you are signed up for Office of Head Start communications. If you prefer not to receive emails of this sort in the future, you can </w:t>
                        </w:r>
                        <w:hyperlink r:id="rId13" w:tgtFrame="_blank" w:history="1">
                          <w:r w:rsidRPr="007B6286">
                            <w:rPr>
                              <w:rFonts w:ascii="Arial" w:eastAsia="Times New Roman" w:hAnsi="Arial" w:cs="Arial"/>
                              <w:color w:val="FFFFFF"/>
                              <w:sz w:val="17"/>
                              <w:szCs w:val="17"/>
                              <w:u w:val="single"/>
                            </w:rPr>
                            <w:t>unsubscribe</w:t>
                          </w:r>
                        </w:hyperlink>
                        <w:r w:rsidRPr="007B6286">
                          <w:rPr>
                            <w:rFonts w:ascii="Arial" w:eastAsia="Times New Roman" w:hAnsi="Arial" w:cs="Arial"/>
                            <w:color w:val="FFFFFF"/>
                            <w:sz w:val="17"/>
                            <w:szCs w:val="17"/>
                          </w:rPr>
                          <w:t> here. You also may </w:t>
                        </w:r>
                        <w:hyperlink r:id="rId14" w:tgtFrame="_blank" w:history="1">
                          <w:r w:rsidRPr="007B6286">
                            <w:rPr>
                              <w:rFonts w:ascii="Arial" w:eastAsia="Times New Roman" w:hAnsi="Arial" w:cs="Arial"/>
                              <w:color w:val="FFFFFF"/>
                              <w:sz w:val="17"/>
                              <w:szCs w:val="17"/>
                              <w:u w:val="single"/>
                              <w:bdr w:val="none" w:sz="0" w:space="0" w:color="auto" w:frame="1"/>
                            </w:rPr>
                            <w:t>modify your ECLKC email subscriptions</w:t>
                          </w:r>
                        </w:hyperlink>
                        <w:r w:rsidRPr="007B6286">
                          <w:rPr>
                            <w:rFonts w:ascii="Arial" w:eastAsia="Times New Roman" w:hAnsi="Arial" w:cs="Arial"/>
                            <w:color w:val="FFFFFF"/>
                            <w:sz w:val="17"/>
                            <w:szCs w:val="17"/>
                          </w:rPr>
                          <w:t>. Recipients subscribed through the Head Start Enterprise System (HSES) must be removed from HSES by their program or office. Please do not reply to this email. </w:t>
                        </w:r>
                        <w:hyperlink r:id="rId15" w:tgtFrame="_blank" w:history="1">
                          <w:r w:rsidRPr="007B6286">
                            <w:rPr>
                              <w:rFonts w:ascii="Arial" w:eastAsia="Times New Roman" w:hAnsi="Arial" w:cs="Arial"/>
                              <w:color w:val="FFFFFF"/>
                              <w:sz w:val="17"/>
                              <w:szCs w:val="17"/>
                              <w:u w:val="single"/>
                              <w:bdr w:val="none" w:sz="0" w:space="0" w:color="auto" w:frame="1"/>
                            </w:rPr>
                            <w:t>Contact</w:t>
                          </w:r>
                        </w:hyperlink>
                        <w:r w:rsidRPr="007B6286">
                          <w:rPr>
                            <w:rFonts w:ascii="Arial" w:eastAsia="Times New Roman" w:hAnsi="Arial" w:cs="Arial"/>
                            <w:color w:val="FFFFFF"/>
                            <w:sz w:val="17"/>
                            <w:szCs w:val="17"/>
                          </w:rPr>
                          <w:t> customer service for additional support.</w:t>
                        </w:r>
                      </w:p>
                    </w:tc>
                  </w:tr>
                  <w:tr w:rsidR="007B6286" w:rsidRPr="007B6286">
                    <w:trPr>
                      <w:trHeight w:val="75"/>
                      <w:tblCellSpacing w:w="0" w:type="dxa"/>
                    </w:trPr>
                    <w:tc>
                      <w:tcPr>
                        <w:tcW w:w="9600" w:type="dxa"/>
                        <w:shd w:val="clear" w:color="auto" w:fill="1B4164"/>
                        <w:vAlign w:val="center"/>
                        <w:hideMark/>
                      </w:tcPr>
                      <w:p w:rsidR="007B6286" w:rsidRPr="007B6286" w:rsidRDefault="007B6286" w:rsidP="007B6286">
                        <w:pPr>
                          <w:rPr>
                            <w:rFonts w:eastAsia="Times New Roman"/>
                          </w:rPr>
                        </w:pPr>
                        <w:r w:rsidRPr="007B6286">
                          <w:rPr>
                            <w:rFonts w:eastAsia="Times New Roman"/>
                          </w:rPr>
                          <w:t> </w:t>
                        </w:r>
                      </w:p>
                    </w:tc>
                  </w:tr>
                </w:tbl>
                <w:p w:rsidR="007B6286" w:rsidRPr="007B6286" w:rsidRDefault="007B6286" w:rsidP="007B6286">
                  <w:pPr>
                    <w:rPr>
                      <w:rFonts w:eastAsia="Times New Roman"/>
                    </w:rPr>
                  </w:pPr>
                </w:p>
              </w:tc>
            </w:tr>
          </w:tbl>
          <w:p w:rsidR="007B6286" w:rsidRPr="007B6286" w:rsidRDefault="007B6286" w:rsidP="007B6286">
            <w:pPr>
              <w:jc w:val="center"/>
              <w:rPr>
                <w:rFonts w:ascii="Arial" w:eastAsia="Times New Roman" w:hAnsi="Arial" w:cs="Arial"/>
                <w:color w:val="333333"/>
                <w:sz w:val="18"/>
                <w:szCs w:val="18"/>
              </w:rPr>
            </w:pPr>
          </w:p>
        </w:tc>
      </w:tr>
    </w:tbl>
    <w:p w:rsidR="00A21447" w:rsidRDefault="00A21447">
      <w:bookmarkStart w:id="0" w:name="_GoBack"/>
      <w:bookmarkEnd w:id="0"/>
    </w:p>
    <w:sectPr w:rsidR="00A21447" w:rsidSect="00A214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A4662"/>
    <w:multiLevelType w:val="multilevel"/>
    <w:tmpl w:val="D054A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810CB9"/>
    <w:multiLevelType w:val="multilevel"/>
    <w:tmpl w:val="AAC0F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CF26ED"/>
    <w:multiLevelType w:val="multilevel"/>
    <w:tmpl w:val="FDF43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proofState w:grammar="clean"/>
  <w:defaultTabStop w:val="720"/>
  <w:characterSpacingControl w:val="doNotCompress"/>
  <w:savePreviewPicture/>
  <w:compat>
    <w:compatSetting w:name="compatibilityMode" w:uri="http://schemas.microsoft.com/office/word" w:val="12"/>
  </w:compat>
  <w:rsids>
    <w:rsidRoot w:val="002C020B"/>
    <w:rsid w:val="002C020B"/>
    <w:rsid w:val="007B6286"/>
    <w:rsid w:val="00A21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D75D28-73CA-4C04-8468-09059D96F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4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B6286"/>
    <w:rPr>
      <w:color w:val="0000FF"/>
      <w:u w:val="single"/>
    </w:rPr>
  </w:style>
  <w:style w:type="paragraph" w:styleId="NormalWeb">
    <w:name w:val="Normal (Web)"/>
    <w:basedOn w:val="Normal"/>
    <w:uiPriority w:val="99"/>
    <w:semiHidden/>
    <w:unhideWhenUsed/>
    <w:rsid w:val="007B6286"/>
    <w:pPr>
      <w:spacing w:before="100" w:beforeAutospacing="1" w:after="100" w:afterAutospacing="1"/>
    </w:pPr>
    <w:rPr>
      <w:rFonts w:eastAsia="Times New Roman"/>
    </w:rPr>
  </w:style>
  <w:style w:type="character" w:styleId="Strong">
    <w:name w:val="Strong"/>
    <w:basedOn w:val="DefaultParagraphFont"/>
    <w:uiPriority w:val="22"/>
    <w:qFormat/>
    <w:rsid w:val="007B6286"/>
    <w:rPr>
      <w:b/>
      <w:bCs/>
    </w:rPr>
  </w:style>
  <w:style w:type="character" w:styleId="Emphasis">
    <w:name w:val="Emphasis"/>
    <w:basedOn w:val="DefaultParagraphFont"/>
    <w:uiPriority w:val="20"/>
    <w:qFormat/>
    <w:rsid w:val="007B6286"/>
    <w:rPr>
      <w:i/>
      <w:iCs/>
    </w:rPr>
  </w:style>
  <w:style w:type="character" w:customStyle="1" w:styleId="noarchive">
    <w:name w:val="no_archive"/>
    <w:basedOn w:val="DefaultParagraphFont"/>
    <w:rsid w:val="007B62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371798">
      <w:bodyDiv w:val="1"/>
      <w:marLeft w:val="0"/>
      <w:marRight w:val="0"/>
      <w:marTop w:val="0"/>
      <w:marBottom w:val="0"/>
      <w:divBdr>
        <w:top w:val="none" w:sz="0" w:space="0" w:color="auto"/>
        <w:left w:val="none" w:sz="0" w:space="0" w:color="auto"/>
        <w:bottom w:val="none" w:sz="0" w:space="0" w:color="auto"/>
        <w:right w:val="none" w:sz="0" w:space="0" w:color="auto"/>
      </w:divBdr>
      <w:divsChild>
        <w:div w:id="2036998794">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hsicc.cmail19.com/t/j-u-fwituy-ildkdrhidj-y/" TargetMode="External"/><Relationship Id="rId3" Type="http://schemas.openxmlformats.org/officeDocument/2006/relationships/settings" Target="settings.xml"/><Relationship Id="rId7" Type="http://schemas.openxmlformats.org/officeDocument/2006/relationships/hyperlink" Target="https://hendall.cmail19.com/t/j-l-fwituy-ildkdrhidj-t/" TargetMode="Externa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hendall.cmail19.com/t/j-l-fwituy-ildkdrhidj-j/" TargetMode="External"/><Relationship Id="rId11" Type="http://schemas.openxmlformats.org/officeDocument/2006/relationships/hyperlink" Target="https://hendall.cmail19.com/t/j-l-fwituy-ildkdrhidj-h/" TargetMode="External"/><Relationship Id="rId5" Type="http://schemas.openxmlformats.org/officeDocument/2006/relationships/hyperlink" Target="https://hsicc.cmail19.com/t/j-e-fwituy-ildkdrhidj-r/" TargetMode="External"/><Relationship Id="rId15" Type="http://schemas.openxmlformats.org/officeDocument/2006/relationships/hyperlink" Target="https://hendall.cmail19.com/t/j-l-fwituy-ildkdrhidj-b/" TargetMode="External"/><Relationship Id="rId10" Type="http://schemas.openxmlformats.org/officeDocument/2006/relationships/hyperlink" Target="https://hendall.cmail19.com/t/j-l-fwituy-ildkdrhidj-d/" TargetMode="External"/><Relationship Id="rId4" Type="http://schemas.openxmlformats.org/officeDocument/2006/relationships/webSettings" Target="webSettings.xml"/><Relationship Id="rId9" Type="http://schemas.openxmlformats.org/officeDocument/2006/relationships/hyperlink" Target="https://hendall.cmail19.com/t/j-l-fwituy-ildkdrhidj-i/" TargetMode="External"/><Relationship Id="rId14" Type="http://schemas.openxmlformats.org/officeDocument/2006/relationships/hyperlink" Target="https://hendall.cmail19.com/t/j-l-fwituy-ildkdrhidj-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1765</Words>
  <Characters>10062</Characters>
  <Application>Microsoft Office Word</Application>
  <DocSecurity>0</DocSecurity>
  <Lines>83</Lines>
  <Paragraphs>23</Paragraphs>
  <ScaleCrop>false</ScaleCrop>
  <Company>Microsoft</Company>
  <LinksUpToDate>false</LinksUpToDate>
  <CharactersWithSpaces>11804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dc:creator>
  <cp:keywords/>
  <dc:description/>
  <cp:lastModifiedBy>JB</cp:lastModifiedBy>
  <cp:revision>2</cp:revision>
  <dcterms:created xsi:type="dcterms:W3CDTF">2021-05-04T21:38:00Z</dcterms:created>
  <dcterms:modified xsi:type="dcterms:W3CDTF">2021-05-04T21:38:00Z</dcterms:modified>
</cp:coreProperties>
</file>